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D702378"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740906">
        <w:rPr>
          <w:rFonts w:cs="Arial" w:hint="eastAsia"/>
          <w:noProof w:val="0"/>
          <w:sz w:val="24"/>
          <w:szCs w:val="24"/>
          <w:lang w:eastAsia="ko-KR"/>
        </w:rPr>
        <w:t>131</w:t>
      </w:r>
      <w:r>
        <w:rPr>
          <w:rFonts w:cs="Arial"/>
          <w:bCs/>
          <w:noProof w:val="0"/>
          <w:sz w:val="24"/>
        </w:rPr>
        <w:tab/>
      </w:r>
      <w:r w:rsidR="00024C18">
        <w:rPr>
          <w:rFonts w:cs="Arial"/>
          <w:bCs/>
          <w:noProof w:val="0"/>
          <w:sz w:val="24"/>
          <w:lang w:eastAsia="ja-JP"/>
        </w:rPr>
        <w:t>R3-</w:t>
      </w:r>
      <w:r w:rsidR="001D7BF3">
        <w:rPr>
          <w:rFonts w:cs="Arial"/>
          <w:bCs/>
          <w:noProof w:val="0"/>
          <w:sz w:val="24"/>
          <w:lang w:eastAsia="ja-JP"/>
        </w:rPr>
        <w:t>260234</w:t>
      </w:r>
    </w:p>
    <w:p w14:paraId="33EDC931" w14:textId="10741EEF" w:rsidR="00EE0733" w:rsidRDefault="00740906" w:rsidP="002A37C8">
      <w:pPr>
        <w:pStyle w:val="CRCoverPage"/>
        <w:rPr>
          <w:b/>
          <w:noProof/>
          <w:sz w:val="24"/>
        </w:rPr>
      </w:pPr>
      <w:bookmarkStart w:id="2" w:name="_Hlk19781143"/>
      <w:r>
        <w:rPr>
          <w:b/>
          <w:noProof/>
          <w:sz w:val="24"/>
        </w:rPr>
        <w:t>Goteborg</w:t>
      </w:r>
      <w:r w:rsidR="00094F0A">
        <w:rPr>
          <w:b/>
          <w:noProof/>
          <w:sz w:val="24"/>
        </w:rPr>
        <w:t xml:space="preserve">, </w:t>
      </w:r>
      <w:r>
        <w:rPr>
          <w:b/>
          <w:noProof/>
          <w:sz w:val="24"/>
        </w:rPr>
        <w:t>Sweden</w:t>
      </w:r>
      <w:r w:rsidR="00094F0A">
        <w:rPr>
          <w:b/>
          <w:noProof/>
          <w:sz w:val="24"/>
        </w:rPr>
        <w:t xml:space="preserve">, </w:t>
      </w:r>
      <w:r>
        <w:rPr>
          <w:b/>
          <w:noProof/>
          <w:sz w:val="24"/>
        </w:rPr>
        <w:t>9</w:t>
      </w:r>
      <w:r w:rsidR="00094F0A">
        <w:rPr>
          <w:b/>
          <w:noProof/>
          <w:sz w:val="24"/>
        </w:rPr>
        <w:t xml:space="preserve"> – </w:t>
      </w:r>
      <w:r>
        <w:rPr>
          <w:b/>
          <w:noProof/>
          <w:sz w:val="24"/>
        </w:rPr>
        <w:t>13</w:t>
      </w:r>
      <w:r w:rsidR="00094F0A">
        <w:rPr>
          <w:b/>
          <w:noProof/>
          <w:sz w:val="24"/>
        </w:rPr>
        <w:t xml:space="preserve"> </w:t>
      </w:r>
      <w:r>
        <w:rPr>
          <w:b/>
          <w:noProof/>
          <w:sz w:val="24"/>
        </w:rPr>
        <w:t>February 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11B4B794" w:rsidR="005F436C" w:rsidRDefault="005F436C" w:rsidP="005F436C">
      <w:pPr>
        <w:pStyle w:val="af1"/>
        <w:rPr>
          <w:lang w:eastAsia="ja-JP"/>
        </w:rPr>
      </w:pPr>
      <w:r>
        <w:t>Agenda Item:</w:t>
      </w:r>
      <w:r>
        <w:tab/>
      </w:r>
      <w:r w:rsidR="00740906">
        <w:t>10</w:t>
      </w:r>
      <w:r w:rsidR="00765952">
        <w:t>.</w:t>
      </w:r>
      <w:r w:rsidR="00740906">
        <w:t>4</w:t>
      </w:r>
      <w:r w:rsidR="00765952">
        <w:t>.</w:t>
      </w:r>
      <w:r w:rsidR="00740906">
        <w:t>1</w:t>
      </w:r>
    </w:p>
    <w:p w14:paraId="778AB5AF" w14:textId="6B3333E9" w:rsidR="005F436C" w:rsidRDefault="005F436C" w:rsidP="005F436C">
      <w:pPr>
        <w:pStyle w:val="af1"/>
        <w:rPr>
          <w:lang w:eastAsia="ja-JP"/>
        </w:rPr>
      </w:pPr>
      <w:r>
        <w:t>Source:</w:t>
      </w:r>
      <w:r>
        <w:tab/>
      </w:r>
      <w:r w:rsidR="00740906">
        <w:t>Seoul National University</w:t>
      </w:r>
    </w:p>
    <w:p w14:paraId="1F68FE86" w14:textId="7C0A7170" w:rsidR="005F436C" w:rsidRPr="00B50379" w:rsidRDefault="005F436C" w:rsidP="009A1081">
      <w:pPr>
        <w:pStyle w:val="af1"/>
        <w:ind w:left="1985" w:hanging="1985"/>
        <w:rPr>
          <w:lang w:eastAsia="ja-JP"/>
        </w:rPr>
      </w:pPr>
      <w:r>
        <w:t>T</w:t>
      </w:r>
      <w:r w:rsidRPr="00B50379">
        <w:t>itle:</w:t>
      </w:r>
      <w:r w:rsidRPr="00B50379">
        <w:tab/>
      </w:r>
      <w:r w:rsidR="00740906">
        <w:t>Benefits and Study Areas of 6G RAN Higher Layer Split</w:t>
      </w:r>
    </w:p>
    <w:p w14:paraId="19F92F93" w14:textId="37AEC81B" w:rsidR="005F436C" w:rsidRDefault="005F436C" w:rsidP="005F436C">
      <w:pPr>
        <w:pStyle w:val="af1"/>
        <w:rPr>
          <w:lang w:eastAsia="ja-JP"/>
        </w:rPr>
      </w:pPr>
      <w:r>
        <w:t>Document for:</w:t>
      </w:r>
      <w:r>
        <w:tab/>
        <w:t>Discussions</w:t>
      </w:r>
    </w:p>
    <w:p w14:paraId="07A2EC87" w14:textId="77777777" w:rsidR="00EE0733" w:rsidRDefault="00EE0733" w:rsidP="00002F53">
      <w:pPr>
        <w:pStyle w:val="1"/>
      </w:pPr>
      <w:r>
        <w:t>1</w:t>
      </w:r>
      <w:r>
        <w:tab/>
      </w:r>
      <w:r w:rsidRPr="00002F53">
        <w:t>Introduction</w:t>
      </w:r>
    </w:p>
    <w:p w14:paraId="628D1BE8" w14:textId="0905FAC0" w:rsidR="00EC3A14" w:rsidRDefault="00EC3A14" w:rsidP="00EC3A14">
      <w:r w:rsidRPr="00EC3A14">
        <w:t>The 6G RAN internal functional split and interfaces were discussed at the RAN3#130 meeting</w:t>
      </w:r>
      <w:r w:rsidR="000A6419">
        <w:rPr>
          <w:rFonts w:hint="eastAsia"/>
          <w:lang w:eastAsia="ko-KR"/>
        </w:rPr>
        <w:t xml:space="preserve">, </w:t>
      </w:r>
      <w:r w:rsidR="000A6419">
        <w:rPr>
          <w:lang w:val="en-US" w:eastAsia="ko-KR"/>
        </w:rPr>
        <w:t xml:space="preserve">resulting in the agreed TP </w:t>
      </w:r>
      <w:r w:rsidRPr="00EC3A14">
        <w:t>[1]</w:t>
      </w:r>
      <w:r w:rsidR="000A6419">
        <w:t xml:space="preserve"> below</w:t>
      </w:r>
      <w:r w:rsidRPr="00EC3A14">
        <w:t>.</w:t>
      </w:r>
    </w:p>
    <w:tbl>
      <w:tblPr>
        <w:tblStyle w:val="af5"/>
        <w:tblW w:w="0" w:type="auto"/>
        <w:tblLook w:val="04A0" w:firstRow="1" w:lastRow="0" w:firstColumn="1" w:lastColumn="0" w:noHBand="0" w:noVBand="1"/>
      </w:tblPr>
      <w:tblGrid>
        <w:gridCol w:w="9629"/>
      </w:tblGrid>
      <w:tr w:rsidR="00EC3A14" w14:paraId="0E23C9B6" w14:textId="77777777" w:rsidTr="00EC3A14">
        <w:tc>
          <w:tcPr>
            <w:tcW w:w="9629" w:type="dxa"/>
          </w:tcPr>
          <w:p w14:paraId="7AB7691A" w14:textId="77777777" w:rsidR="00EC3A14" w:rsidRPr="00F24513" w:rsidRDefault="00EC3A14" w:rsidP="00EC3A14">
            <w:pPr>
              <w:pStyle w:val="3"/>
            </w:pPr>
            <w:bookmarkStart w:id="3" w:name="_Toc214968884"/>
            <w:r w:rsidRPr="00F24513">
              <w:t>6.2.2</w:t>
            </w:r>
            <w:r w:rsidRPr="00F24513">
              <w:tab/>
              <w:t>Disaggregated RAN Architecture</w:t>
            </w:r>
            <w:bookmarkEnd w:id="3"/>
          </w:p>
          <w:p w14:paraId="694809E5" w14:textId="77777777" w:rsidR="00EC3A14" w:rsidRPr="00E345A6" w:rsidRDefault="00EC3A14" w:rsidP="00EC3A14">
            <w:pPr>
              <w:rPr>
                <w:lang w:val="en-US"/>
              </w:rPr>
            </w:pPr>
            <w:r w:rsidRPr="00E345A6">
              <w:rPr>
                <w:lang w:val="en-US"/>
              </w:rPr>
              <w:t>RAN3 acknowledges that there are benefits of HLS:</w:t>
            </w:r>
          </w:p>
          <w:p w14:paraId="0BB09559" w14:textId="77777777" w:rsidR="00EC3A14" w:rsidRPr="00057078" w:rsidRDefault="00EC3A14" w:rsidP="00EC3A14">
            <w:pPr>
              <w:pStyle w:val="B1"/>
              <w:rPr>
                <w:b/>
                <w:bCs/>
              </w:rPr>
            </w:pPr>
            <w:r w:rsidRPr="00057078">
              <w:rPr>
                <w:b/>
                <w:bCs/>
              </w:rPr>
              <w:t>-</w:t>
            </w:r>
            <w:r w:rsidRPr="00057078">
              <w:rPr>
                <w:b/>
                <w:bCs/>
              </w:rPr>
              <w:tab/>
            </w:r>
            <w:r w:rsidRPr="00675433">
              <w:rPr>
                <w:lang w:val="en-US"/>
              </w:rPr>
              <w:t>RAN3 will list benefits</w:t>
            </w:r>
          </w:p>
          <w:p w14:paraId="105E342D" w14:textId="77777777" w:rsidR="00EC3A14" w:rsidRPr="00E345A6" w:rsidRDefault="00EC3A14" w:rsidP="00EC3A14">
            <w:pPr>
              <w:rPr>
                <w:lang w:val="en-US"/>
              </w:rPr>
            </w:pPr>
            <w:r w:rsidRPr="00E345A6">
              <w:rPr>
                <w:lang w:val="en-US"/>
              </w:rPr>
              <w:t xml:space="preserve">The main areas of study (as a starting point) RAN3 is going to address within this study item for </w:t>
            </w:r>
            <w:bookmarkStart w:id="4" w:name="_Hlk214646153"/>
            <w:r w:rsidRPr="00E345A6">
              <w:rPr>
                <w:lang w:val="en-US"/>
              </w:rPr>
              <w:t>HLS</w:t>
            </w:r>
            <w:bookmarkEnd w:id="4"/>
            <w:r w:rsidRPr="00E345A6">
              <w:rPr>
                <w:lang w:val="en-US"/>
              </w:rPr>
              <w:t xml:space="preserve"> are:</w:t>
            </w:r>
          </w:p>
          <w:p w14:paraId="090468B6" w14:textId="77777777" w:rsidR="00EC3A14" w:rsidRPr="00057078" w:rsidRDefault="00EC3A14" w:rsidP="00EC3A14">
            <w:pPr>
              <w:pStyle w:val="B1"/>
            </w:pPr>
            <w:r w:rsidRPr="00057078">
              <w:t>-</w:t>
            </w:r>
            <w:r w:rsidRPr="00057078">
              <w:tab/>
              <w:t>UE context handling between CU and DU</w:t>
            </w:r>
          </w:p>
          <w:p w14:paraId="0931B0BD" w14:textId="77777777" w:rsidR="00EC3A14" w:rsidRPr="00057078" w:rsidRDefault="00EC3A14" w:rsidP="00EC3A14">
            <w:pPr>
              <w:pStyle w:val="B1"/>
            </w:pPr>
            <w:r w:rsidRPr="00057078">
              <w:t>-</w:t>
            </w:r>
            <w:r w:rsidRPr="00057078">
              <w:tab/>
              <w:t>F1-U interface optimizations (e.g. flow control)</w:t>
            </w:r>
          </w:p>
          <w:p w14:paraId="2FDB60F8" w14:textId="2890418A" w:rsidR="00EC3A14" w:rsidRPr="00EC3A14" w:rsidRDefault="00EC3A14" w:rsidP="00EC3A14">
            <w:pPr>
              <w:pStyle w:val="NO"/>
            </w:pPr>
            <w:r w:rsidRPr="00057078">
              <w:t>N</w:t>
            </w:r>
            <w:r>
              <w:t>OTE</w:t>
            </w:r>
            <w:r w:rsidRPr="00057078">
              <w:t>:</w:t>
            </w:r>
            <w:r>
              <w:tab/>
            </w:r>
            <w:r w:rsidRPr="00057078">
              <w:t>Additional areas of study are FFS.</w:t>
            </w:r>
          </w:p>
        </w:tc>
      </w:tr>
    </w:tbl>
    <w:p w14:paraId="7044B959" w14:textId="77777777" w:rsidR="00EC3A14" w:rsidRDefault="00EC3A14" w:rsidP="00EC3A14"/>
    <w:p w14:paraId="1FC39460" w14:textId="0C3D774A" w:rsidR="00EC3A14" w:rsidRDefault="003D2D48" w:rsidP="00EC3A14">
      <w:r>
        <w:t>T</w:t>
      </w:r>
      <w:r w:rsidR="00EC3A14">
        <w:t>his contribution discuss</w:t>
      </w:r>
      <w:r>
        <w:t>es</w:t>
      </w:r>
      <w:r w:rsidR="00EC3A14">
        <w:t xml:space="preserve"> the remaining issues of</w:t>
      </w:r>
      <w:r>
        <w:t xml:space="preserve"> the</w:t>
      </w:r>
      <w:r w:rsidR="00EC3A14">
        <w:t xml:space="preserve"> 6G RAN </w:t>
      </w:r>
      <w:r>
        <w:t>High</w:t>
      </w:r>
      <w:r>
        <w:rPr>
          <w:lang w:val="en-US"/>
        </w:rPr>
        <w:t>er</w:t>
      </w:r>
      <w:r>
        <w:t xml:space="preserve"> Layer Split (</w:t>
      </w:r>
      <w:r w:rsidR="00EC3A14">
        <w:t>HLS</w:t>
      </w:r>
      <w:r>
        <w:t>)</w:t>
      </w:r>
      <w:r w:rsidR="00EC3A14">
        <w:t>.</w:t>
      </w:r>
      <w:r w:rsidR="00D411C5">
        <w:t xml:space="preserve"> </w:t>
      </w:r>
      <w:r>
        <w:t xml:space="preserve">Following </w:t>
      </w:r>
      <w:r w:rsidR="00EC3A14">
        <w:t>the 6G study objective to develop a transformative RAN architecture, RAN3 has been tasked with capturing lessons learned from 5G HLS.</w:t>
      </w:r>
      <w:r>
        <w:t xml:space="preserve"> Accordingly, t</w:t>
      </w:r>
      <w:r w:rsidR="00EC3A14">
        <w:t xml:space="preserve">his contribution provides a strategic analysis of </w:t>
      </w:r>
      <w:r>
        <w:t xml:space="preserve">HLS, focusing on its benefits and key study areas </w:t>
      </w:r>
      <w:r w:rsidR="00EC3A14">
        <w:t>compared to monolithic architectures.</w:t>
      </w:r>
    </w:p>
    <w:p w14:paraId="6455BEBA" w14:textId="77777777" w:rsidR="00EC3A14" w:rsidRDefault="00EC3A14" w:rsidP="00EC3A14"/>
    <w:p w14:paraId="5BB0C869" w14:textId="0C03D9C0" w:rsidR="00EC3A14" w:rsidRDefault="00EC3A14" w:rsidP="00002F53">
      <w:pPr>
        <w:pStyle w:val="1"/>
      </w:pPr>
      <w:r w:rsidRPr="00EC3A14">
        <w:t>2</w:t>
      </w:r>
      <w:r>
        <w:tab/>
      </w:r>
      <w:r w:rsidRPr="00EC3A14">
        <w:t xml:space="preserve">Benefits of </w:t>
      </w:r>
      <w:r w:rsidRPr="00002F53">
        <w:t>HLS</w:t>
      </w:r>
    </w:p>
    <w:p w14:paraId="17609966" w14:textId="462EAFF2" w:rsidR="00EC3A14" w:rsidRDefault="00EC3A14" w:rsidP="00EC3A14">
      <w:pPr>
        <w:rPr>
          <w:lang w:eastAsia="ko-KR"/>
        </w:rPr>
      </w:pPr>
      <w:r>
        <w:t>Standardizing HLS in 6G</w:t>
      </w:r>
      <w:r w:rsidR="00B62033">
        <w:rPr>
          <w:rFonts w:hint="eastAsia"/>
          <w:lang w:eastAsia="ko-KR"/>
        </w:rPr>
        <w:t xml:space="preserve"> </w:t>
      </w:r>
      <w:r w:rsidR="00B62033">
        <w:rPr>
          <w:lang w:val="en-US" w:eastAsia="ko-KR"/>
        </w:rPr>
        <w:t>could</w:t>
      </w:r>
      <w:r>
        <w:t xml:space="preserve"> provide multiple commercial and technical advantages over monolithic architectures. </w:t>
      </w:r>
    </w:p>
    <w:p w14:paraId="5A60638D" w14:textId="39B0BA92" w:rsidR="00EC3A14" w:rsidRPr="00B62033" w:rsidRDefault="00683B15" w:rsidP="00683B15">
      <w:pPr>
        <w:rPr>
          <w:b/>
          <w:bCs/>
        </w:rPr>
      </w:pPr>
      <w:r>
        <w:rPr>
          <w:lang w:val="en-US" w:eastAsia="ko-KR"/>
        </w:rPr>
        <w:t xml:space="preserve">In </w:t>
      </w:r>
      <w:r w:rsidRPr="00683B15">
        <w:t>6G</w:t>
      </w:r>
      <w:r>
        <w:t>,</w:t>
      </w:r>
      <w:r w:rsidRPr="00683B15">
        <w:t xml:space="preserve"> operators </w:t>
      </w:r>
      <w:r>
        <w:t xml:space="preserve">may </w:t>
      </w:r>
      <w:r w:rsidRPr="00683B15">
        <w:t>require diverse deployment models to address varying site conditions and cloud infrastructure maturity. HLS</w:t>
      </w:r>
      <w:r>
        <w:t xml:space="preserve"> could </w:t>
      </w:r>
      <w:r w:rsidRPr="00683B15">
        <w:t>facilitate this by enabling the flexible placement of RAN functions through functional decoupling. This architectural approach</w:t>
      </w:r>
      <w:r>
        <w:t xml:space="preserve"> may</w:t>
      </w:r>
      <w:r w:rsidRPr="00683B15">
        <w:t xml:space="preserve"> allow operators to optimize network topology and integrates products from different vendors via standardized interfaces, thereby fostering a competitive multi-vendor ecosystem.</w:t>
      </w:r>
    </w:p>
    <w:p w14:paraId="2F9D5675" w14:textId="77777777" w:rsidR="009C4A8C" w:rsidRPr="00EC3A14" w:rsidRDefault="009C4A8C" w:rsidP="009C4A8C">
      <w:pPr>
        <w:rPr>
          <w:b/>
          <w:bCs/>
        </w:rPr>
      </w:pPr>
      <w:r w:rsidRPr="00EC3A14">
        <w:rPr>
          <w:b/>
          <w:bCs/>
        </w:rPr>
        <w:t xml:space="preserve">Benefit 1: Flexible </w:t>
      </w:r>
      <w:r>
        <w:rPr>
          <w:b/>
          <w:bCs/>
          <w:lang w:val="en-US" w:eastAsia="ko-KR"/>
        </w:rPr>
        <w:t>d</w:t>
      </w:r>
      <w:proofErr w:type="spellStart"/>
      <w:r w:rsidRPr="00EC3A14">
        <w:rPr>
          <w:b/>
          <w:bCs/>
        </w:rPr>
        <w:t>eployment</w:t>
      </w:r>
      <w:proofErr w:type="spellEnd"/>
      <w:r w:rsidRPr="00EC3A14">
        <w:rPr>
          <w:b/>
          <w:bCs/>
        </w:rPr>
        <w:t xml:space="preserve"> </w:t>
      </w:r>
      <w:r>
        <w:rPr>
          <w:b/>
          <w:bCs/>
        </w:rPr>
        <w:t>and m</w:t>
      </w:r>
      <w:r w:rsidRPr="00EC3A14">
        <w:rPr>
          <w:b/>
          <w:bCs/>
        </w:rPr>
        <w:t xml:space="preserve">ulti-vendor </w:t>
      </w:r>
      <w:r>
        <w:rPr>
          <w:b/>
          <w:bCs/>
        </w:rPr>
        <w:t>i</w:t>
      </w:r>
      <w:r w:rsidRPr="00EC3A14">
        <w:rPr>
          <w:b/>
          <w:bCs/>
        </w:rPr>
        <w:t>nteroperability</w:t>
      </w:r>
    </w:p>
    <w:p w14:paraId="21B2379A" w14:textId="45C90FB4" w:rsidR="008A6BC3" w:rsidRPr="008A6BC3" w:rsidRDefault="008A6BC3" w:rsidP="00EC3A14">
      <w:pPr>
        <w:rPr>
          <w:lang w:val="en-US" w:eastAsia="ko-KR"/>
        </w:rPr>
      </w:pPr>
      <w:r w:rsidRPr="008A6BC3">
        <w:t>6G architecture is expected to evolve towards a more cloud-native environment, where HLS plays a central role in facilitating the pooling of compute resources. By centralizing CU functions within a virtualized infrastructure, processing power can be shared across multiple cells and DUs. This allows the network to adapt more effectively to dynamic traffic demands and supports the high-performance requirements of 6G-specific services, such as AI</w:t>
      </w:r>
      <w:r>
        <w:rPr>
          <w:rFonts w:hint="eastAsia"/>
          <w:lang w:eastAsia="ko-KR"/>
        </w:rPr>
        <w:t>/</w:t>
      </w:r>
      <w:r>
        <w:rPr>
          <w:lang w:val="en-US" w:eastAsia="ko-KR"/>
        </w:rPr>
        <w:t>ML or I</w:t>
      </w:r>
      <w:r w:rsidR="001A52F3">
        <w:rPr>
          <w:lang w:val="en-US" w:eastAsia="ko-KR"/>
        </w:rPr>
        <w:t xml:space="preserve">ntegrated </w:t>
      </w:r>
      <w:proofErr w:type="spellStart"/>
      <w:r w:rsidR="001A52F3">
        <w:rPr>
          <w:lang w:val="en-US" w:eastAsia="ko-KR"/>
        </w:rPr>
        <w:t>Sensning</w:t>
      </w:r>
      <w:proofErr w:type="spellEnd"/>
      <w:r w:rsidR="001A52F3">
        <w:rPr>
          <w:lang w:val="en-US" w:eastAsia="ko-KR"/>
        </w:rPr>
        <w:t xml:space="preserve"> and Communication (I</w:t>
      </w:r>
      <w:r>
        <w:rPr>
          <w:lang w:val="en-US" w:eastAsia="ko-KR"/>
        </w:rPr>
        <w:t>SAC</w:t>
      </w:r>
      <w:r w:rsidR="001A52F3">
        <w:rPr>
          <w:lang w:val="en-US" w:eastAsia="ko-KR"/>
        </w:rPr>
        <w:t>)</w:t>
      </w:r>
      <w:r w:rsidRPr="008A6BC3">
        <w:t>. Such a</w:t>
      </w:r>
      <w:r>
        <w:rPr>
          <w:lang w:val="en-US"/>
        </w:rPr>
        <w:t xml:space="preserve"> computing-</w:t>
      </w:r>
      <w:r w:rsidRPr="008A6BC3">
        <w:t>resource-pooling approach enables statistical multiplexing gains, which can lead to improved resource utilization and enhanced cost-efficiency compared to traditional site-specific deployments.</w:t>
      </w:r>
    </w:p>
    <w:p w14:paraId="464E0C1A" w14:textId="77777777" w:rsidR="009C4A8C" w:rsidRPr="00B62033" w:rsidRDefault="009C4A8C" w:rsidP="009C4A8C">
      <w:pPr>
        <w:rPr>
          <w:b/>
          <w:bCs/>
          <w:lang w:val="en-US" w:eastAsia="ko-KR"/>
        </w:rPr>
      </w:pPr>
      <w:r w:rsidRPr="00EC3A14">
        <w:rPr>
          <w:b/>
          <w:bCs/>
        </w:rPr>
        <w:t>Benefit 2: Centralized</w:t>
      </w:r>
      <w:r>
        <w:rPr>
          <w:rFonts w:hint="eastAsia"/>
          <w:b/>
          <w:bCs/>
          <w:lang w:eastAsia="ko-KR"/>
        </w:rPr>
        <w:t xml:space="preserve"> </w:t>
      </w:r>
      <w:r>
        <w:rPr>
          <w:b/>
          <w:bCs/>
          <w:lang w:val="en-US" w:eastAsia="ko-KR"/>
        </w:rPr>
        <w:t>computing</w:t>
      </w:r>
      <w:r w:rsidRPr="00EC3A14">
        <w:rPr>
          <w:b/>
          <w:bCs/>
        </w:rPr>
        <w:t xml:space="preserve"> </w:t>
      </w:r>
      <w:r>
        <w:rPr>
          <w:b/>
          <w:bCs/>
          <w:lang w:val="en-US" w:eastAsia="ko-KR"/>
        </w:rPr>
        <w:t>r</w:t>
      </w:r>
      <w:proofErr w:type="spellStart"/>
      <w:r w:rsidRPr="00EC3A14">
        <w:rPr>
          <w:b/>
          <w:bCs/>
        </w:rPr>
        <w:t>esource</w:t>
      </w:r>
      <w:proofErr w:type="spellEnd"/>
      <w:r w:rsidRPr="00EC3A14">
        <w:rPr>
          <w:b/>
          <w:bCs/>
        </w:rPr>
        <w:t xml:space="preserve"> </w:t>
      </w:r>
      <w:r>
        <w:rPr>
          <w:b/>
          <w:bCs/>
        </w:rPr>
        <w:t>p</w:t>
      </w:r>
      <w:r w:rsidRPr="00EC3A14">
        <w:rPr>
          <w:b/>
          <w:bCs/>
        </w:rPr>
        <w:t xml:space="preserve">ooling and </w:t>
      </w:r>
      <w:r>
        <w:rPr>
          <w:b/>
          <w:bCs/>
        </w:rPr>
        <w:t>c</w:t>
      </w:r>
      <w:r w:rsidRPr="00EC3A14">
        <w:rPr>
          <w:b/>
          <w:bCs/>
        </w:rPr>
        <w:t xml:space="preserve">loud </w:t>
      </w:r>
      <w:r>
        <w:rPr>
          <w:b/>
          <w:bCs/>
        </w:rPr>
        <w:t>e</w:t>
      </w:r>
      <w:r w:rsidRPr="00EC3A14">
        <w:rPr>
          <w:b/>
          <w:bCs/>
        </w:rPr>
        <w:t xml:space="preserve">fficiency </w:t>
      </w:r>
      <w:r>
        <w:rPr>
          <w:b/>
          <w:bCs/>
        </w:rPr>
        <w:t>g</w:t>
      </w:r>
      <w:r w:rsidRPr="00EC3A14">
        <w:rPr>
          <w:b/>
          <w:bCs/>
        </w:rPr>
        <w:t>ains</w:t>
      </w:r>
    </w:p>
    <w:p w14:paraId="549B5406" w14:textId="4434A285" w:rsidR="001A52F3" w:rsidRDefault="001A52F3" w:rsidP="00EC3A14">
      <w:r w:rsidRPr="001A52F3">
        <w:lastRenderedPageBreak/>
        <w:t>6G is expected to operate in denser network environments to meet high-capacity requirements, which inevitably increases the frequency of mobility events. The HLS architecture facilitates efficient mobility management by centralizing control functions within the CU. When a UE moves between DUs managed by the same CU, mobility can be handled via lightweight intra-</w:t>
      </w:r>
      <w:proofErr w:type="spellStart"/>
      <w:r w:rsidRPr="001A52F3">
        <w:t>gNB</w:t>
      </w:r>
      <w:proofErr w:type="spellEnd"/>
      <w:r w:rsidRPr="001A52F3">
        <w:t xml:space="preserve"> </w:t>
      </w:r>
      <w:proofErr w:type="spellStart"/>
      <w:r w:rsidRPr="001A52F3">
        <w:t>signaling</w:t>
      </w:r>
      <w:proofErr w:type="spellEnd"/>
      <w:r w:rsidRPr="001A52F3">
        <w:t xml:space="preserve"> rather than complex inter-node handover procedures. This centralized coordination minimizes </w:t>
      </w:r>
      <w:proofErr w:type="spellStart"/>
      <w:r w:rsidRPr="001A52F3">
        <w:t>signaling</w:t>
      </w:r>
      <w:proofErr w:type="spellEnd"/>
      <w:r w:rsidRPr="001A52F3">
        <w:t xml:space="preserve"> overhead toward the Core Network and enables faster handover decision-making, ensuring the seamless service continuity required for 6G high-mobility scenarios.</w:t>
      </w:r>
    </w:p>
    <w:p w14:paraId="0DE7CF18" w14:textId="77777777" w:rsidR="009C4A8C" w:rsidRPr="00EC3A14" w:rsidRDefault="009C4A8C" w:rsidP="009C4A8C">
      <w:pPr>
        <w:rPr>
          <w:b/>
          <w:bCs/>
        </w:rPr>
      </w:pPr>
      <w:r w:rsidRPr="00EC3A14">
        <w:rPr>
          <w:b/>
          <w:bCs/>
        </w:rPr>
        <w:t xml:space="preserve">Benefit 3: Efficient </w:t>
      </w:r>
      <w:r>
        <w:rPr>
          <w:b/>
          <w:bCs/>
          <w:lang w:val="en-US" w:eastAsia="ko-KR"/>
        </w:rPr>
        <w:t>m</w:t>
      </w:r>
      <w:proofErr w:type="spellStart"/>
      <w:r w:rsidRPr="00EC3A14">
        <w:rPr>
          <w:b/>
          <w:bCs/>
        </w:rPr>
        <w:t>obility</w:t>
      </w:r>
      <w:proofErr w:type="spellEnd"/>
      <w:r w:rsidRPr="00EC3A14">
        <w:rPr>
          <w:b/>
          <w:bCs/>
        </w:rPr>
        <w:t xml:space="preserve"> </w:t>
      </w:r>
      <w:r>
        <w:rPr>
          <w:b/>
          <w:bCs/>
        </w:rPr>
        <w:t>s</w:t>
      </w:r>
      <w:r w:rsidRPr="00EC3A14">
        <w:rPr>
          <w:b/>
          <w:bCs/>
        </w:rPr>
        <w:t xml:space="preserve">upport and </w:t>
      </w:r>
      <w:r>
        <w:rPr>
          <w:b/>
          <w:bCs/>
        </w:rPr>
        <w:t>c</w:t>
      </w:r>
      <w:r w:rsidRPr="00EC3A14">
        <w:rPr>
          <w:b/>
          <w:bCs/>
        </w:rPr>
        <w:t xml:space="preserve">entralized RAN </w:t>
      </w:r>
      <w:r>
        <w:rPr>
          <w:b/>
          <w:bCs/>
        </w:rPr>
        <w:t>c</w:t>
      </w:r>
      <w:r w:rsidRPr="00EC3A14">
        <w:rPr>
          <w:b/>
          <w:bCs/>
        </w:rPr>
        <w:t>oordination</w:t>
      </w:r>
    </w:p>
    <w:p w14:paraId="6057EA1E" w14:textId="3DAAEC02" w:rsidR="00EC3A14" w:rsidRPr="00EC3A14" w:rsidRDefault="005241B6" w:rsidP="00EC3A14">
      <w:pPr>
        <w:rPr>
          <w:b/>
          <w:bCs/>
        </w:rPr>
      </w:pPr>
      <w:r w:rsidRPr="005241B6">
        <w:t xml:space="preserve">Based on the discussion above, </w:t>
      </w:r>
      <w:r>
        <w:rPr>
          <w:lang w:val="en-US" w:eastAsia="ko-KR"/>
        </w:rPr>
        <w:t>we</w:t>
      </w:r>
      <w:r w:rsidRPr="005241B6">
        <w:t xml:space="preserve"> propose to capture the identified benefits of HLS into TR 38.760-3.</w:t>
      </w:r>
    </w:p>
    <w:p w14:paraId="5DCEB3E1" w14:textId="55CC39B7" w:rsidR="00EC3A14" w:rsidRPr="00EC3A14" w:rsidRDefault="00EC3A14" w:rsidP="004354BC">
      <w:pPr>
        <w:ind w:left="1000" w:hangingChars="500" w:hanging="1000"/>
        <w:rPr>
          <w:b/>
          <w:bCs/>
        </w:rPr>
      </w:pPr>
      <w:r w:rsidRPr="00EC3A14">
        <w:rPr>
          <w:b/>
          <w:bCs/>
        </w:rPr>
        <w:t>Proposal 1. Capture</w:t>
      </w:r>
      <w:r w:rsidR="005241B6">
        <w:rPr>
          <w:rFonts w:hint="eastAsia"/>
          <w:b/>
          <w:bCs/>
          <w:lang w:eastAsia="ko-KR"/>
        </w:rPr>
        <w:t xml:space="preserve"> </w:t>
      </w:r>
      <w:r w:rsidR="005241B6">
        <w:rPr>
          <w:b/>
          <w:bCs/>
          <w:lang w:val="en-US" w:eastAsia="ko-KR"/>
        </w:rPr>
        <w:t>the</w:t>
      </w:r>
      <w:r w:rsidRPr="00EC3A14">
        <w:rPr>
          <w:b/>
          <w:bCs/>
        </w:rPr>
        <w:t xml:space="preserve"> above</w:t>
      </w:r>
      <w:r w:rsidR="00C52DC7">
        <w:rPr>
          <w:b/>
          <w:bCs/>
        </w:rPr>
        <w:t xml:space="preserve"> </w:t>
      </w:r>
      <w:r w:rsidRPr="00EC3A14">
        <w:rPr>
          <w:b/>
          <w:bCs/>
        </w:rPr>
        <w:t>benefits in TR 38.760-3.</w:t>
      </w:r>
    </w:p>
    <w:p w14:paraId="4F1048EB" w14:textId="77777777" w:rsidR="00EC3A14" w:rsidRDefault="00EC3A14" w:rsidP="00EC3A14"/>
    <w:p w14:paraId="1C1BAA95" w14:textId="2DDA962E" w:rsidR="00EC3A14" w:rsidRDefault="00EC3A14" w:rsidP="00002F53">
      <w:pPr>
        <w:pStyle w:val="1"/>
      </w:pPr>
      <w:r>
        <w:t>3</w:t>
      </w:r>
      <w:r>
        <w:tab/>
        <w:t xml:space="preserve">Study </w:t>
      </w:r>
      <w:r w:rsidRPr="00002F53">
        <w:t>Areas</w:t>
      </w:r>
      <w:r>
        <w:t xml:space="preserve"> of HLS</w:t>
      </w:r>
    </w:p>
    <w:p w14:paraId="017D8A51" w14:textId="2F9E65E8" w:rsidR="00EC3A14" w:rsidRDefault="00EC3A14" w:rsidP="00EC3A14">
      <w:r>
        <w:t xml:space="preserve">This contribution </w:t>
      </w:r>
      <w:r w:rsidR="005A6903">
        <w:t xml:space="preserve">proposes detailed study areas for </w:t>
      </w:r>
      <w:r>
        <w:t>F1-U interface optimization</w:t>
      </w:r>
      <w:r w:rsidR="005A6903">
        <w:t>, followed by a discussion on additional potential study areas for HLS in 6G.</w:t>
      </w:r>
    </w:p>
    <w:p w14:paraId="26BC27D4" w14:textId="77777777" w:rsidR="00EC3A14" w:rsidRDefault="00EC3A14" w:rsidP="00EC3A14"/>
    <w:p w14:paraId="72AED020" w14:textId="7ACDFBB0" w:rsidR="00EC3A14" w:rsidRDefault="00EC3A14" w:rsidP="00002F53">
      <w:pPr>
        <w:pStyle w:val="2"/>
      </w:pPr>
      <w:r>
        <w:t xml:space="preserve">3.1 </w:t>
      </w:r>
      <w:r w:rsidR="006338CF">
        <w:t xml:space="preserve">Detailed Study </w:t>
      </w:r>
      <w:r w:rsidR="006338CF" w:rsidRPr="00002F53">
        <w:t>Areas</w:t>
      </w:r>
      <w:r w:rsidR="006338CF">
        <w:t xml:space="preserve"> for </w:t>
      </w:r>
      <w:r>
        <w:t>F1-U Interface Optimizations</w:t>
      </w:r>
    </w:p>
    <w:p w14:paraId="5C01AEF1" w14:textId="4FA4D628" w:rsidR="00EC3A14" w:rsidRDefault="00AA3DAA" w:rsidP="00EC3A14">
      <w:r>
        <w:rPr>
          <w:lang w:val="en-US" w:eastAsia="ko-KR"/>
        </w:rPr>
        <w:t xml:space="preserve">This section outlines the key </w:t>
      </w:r>
      <w:r w:rsidR="00EC3A14">
        <w:t xml:space="preserve">study </w:t>
      </w:r>
      <w:r>
        <w:t xml:space="preserve">areas </w:t>
      </w:r>
      <w:r w:rsidR="00EC3A14">
        <w:t>that</w:t>
      </w:r>
      <w:r>
        <w:t xml:space="preserve"> should be addressed for the optimization of the </w:t>
      </w:r>
      <w:r w:rsidR="00EC3A14">
        <w:t xml:space="preserve">F1-U interface </w:t>
      </w:r>
      <w:r>
        <w:t>in 6G</w:t>
      </w:r>
      <w:r w:rsidR="00EC3A14">
        <w:t xml:space="preserve">. </w:t>
      </w:r>
    </w:p>
    <w:p w14:paraId="71CDB5E3" w14:textId="77777777" w:rsidR="00601A3F" w:rsidRDefault="00601A3F" w:rsidP="00EC3A14"/>
    <w:p w14:paraId="47A13735" w14:textId="7145E929" w:rsidR="00EC3A14" w:rsidRDefault="00EC3A14" w:rsidP="00002F53">
      <w:pPr>
        <w:pStyle w:val="3"/>
      </w:pPr>
      <w:r>
        <w:t>3.1.1 CU–DU Configuration</w:t>
      </w:r>
      <w:r w:rsidR="00220342">
        <w:t xml:space="preserve"> and Interaction</w:t>
      </w:r>
      <w:r>
        <w:t xml:space="preserve"> Latency</w:t>
      </w:r>
    </w:p>
    <w:p w14:paraId="0ECFB610" w14:textId="0F7DA639" w:rsidR="00EC3A14" w:rsidRDefault="006D37F0" w:rsidP="00EC3A14">
      <w:r>
        <w:t xml:space="preserve">The functional split between the CU and DU in HLS inherently introduces additional </w:t>
      </w:r>
      <w:r w:rsidR="00EC3A14">
        <w:t xml:space="preserve">coordination procedures between the two entities. </w:t>
      </w:r>
      <w:r>
        <w:t xml:space="preserve">These include </w:t>
      </w:r>
      <w:proofErr w:type="spellStart"/>
      <w:r>
        <w:t>signaling</w:t>
      </w:r>
      <w:proofErr w:type="spellEnd"/>
      <w:r>
        <w:t xml:space="preserve"> overhead for connection establishment, propagation delays varying with physical separation, </w:t>
      </w:r>
      <w:r w:rsidR="00EC3A14">
        <w:t xml:space="preserve">and preliminary </w:t>
      </w:r>
      <w:r>
        <w:t>parameter negotiation required before effective data transfer.</w:t>
      </w:r>
      <w:r w:rsidR="00EC3A14">
        <w:t xml:space="preserve"> </w:t>
      </w:r>
    </w:p>
    <w:p w14:paraId="51883411" w14:textId="3F2D3637" w:rsidR="00EC3A14" w:rsidRPr="00EC3A14" w:rsidRDefault="00EC3A14" w:rsidP="007D3B83">
      <w:pPr>
        <w:ind w:left="1300" w:hangingChars="650" w:hanging="1300"/>
        <w:rPr>
          <w:b/>
          <w:bCs/>
        </w:rPr>
      </w:pPr>
      <w:r w:rsidRPr="00EC3A14">
        <w:rPr>
          <w:b/>
          <w:bCs/>
        </w:rPr>
        <w:t xml:space="preserve">Observation </w:t>
      </w:r>
      <w:r w:rsidR="00BD4782">
        <w:rPr>
          <w:b/>
          <w:bCs/>
        </w:rPr>
        <w:t>1</w:t>
      </w:r>
      <w:r w:rsidRPr="00EC3A14">
        <w:rPr>
          <w:b/>
          <w:bCs/>
        </w:rPr>
        <w:t xml:space="preserve">. </w:t>
      </w:r>
      <w:r w:rsidR="007D3B83">
        <w:rPr>
          <w:b/>
          <w:bCs/>
        </w:rPr>
        <w:t xml:space="preserve">The </w:t>
      </w:r>
      <w:r w:rsidRPr="00EC3A14">
        <w:rPr>
          <w:b/>
          <w:bCs/>
        </w:rPr>
        <w:t>CU–DU split</w:t>
      </w:r>
      <w:r w:rsidR="007D3B83">
        <w:rPr>
          <w:b/>
          <w:bCs/>
        </w:rPr>
        <w:t xml:space="preserve"> introduces inherent latencies, </w:t>
      </w:r>
      <w:r w:rsidRPr="00EC3A14">
        <w:rPr>
          <w:b/>
          <w:bCs/>
        </w:rPr>
        <w:t xml:space="preserve">including </w:t>
      </w:r>
      <w:r w:rsidR="007D3B83">
        <w:rPr>
          <w:b/>
          <w:bCs/>
        </w:rPr>
        <w:t xml:space="preserve">setup-related </w:t>
      </w:r>
      <w:proofErr w:type="spellStart"/>
      <w:r w:rsidR="007D3B83">
        <w:rPr>
          <w:b/>
          <w:bCs/>
        </w:rPr>
        <w:t>signaling</w:t>
      </w:r>
      <w:proofErr w:type="spellEnd"/>
      <w:r w:rsidR="007D3B83">
        <w:rPr>
          <w:b/>
          <w:bCs/>
        </w:rPr>
        <w:t xml:space="preserve"> delays and physical propagation latency, which may impact the performance of latency-sensitive 6G services.</w:t>
      </w:r>
    </w:p>
    <w:p w14:paraId="7142491D" w14:textId="4DD28E30" w:rsidR="00EC3A14" w:rsidRPr="00EC3A14" w:rsidRDefault="00EC3A14" w:rsidP="007D3B83">
      <w:pPr>
        <w:ind w:left="1000" w:hangingChars="500" w:hanging="1000"/>
        <w:rPr>
          <w:b/>
          <w:bCs/>
        </w:rPr>
      </w:pPr>
      <w:r w:rsidRPr="00EC3A14">
        <w:rPr>
          <w:b/>
          <w:bCs/>
        </w:rPr>
        <w:t xml:space="preserve">Proposal 2. </w:t>
      </w:r>
      <w:r w:rsidR="007D3B83">
        <w:rPr>
          <w:b/>
          <w:bCs/>
        </w:rPr>
        <w:t>RAN3 should investigate mechanisms to minimize the configuration and interaction latency induced by the functional split between CU and DU.</w:t>
      </w:r>
    </w:p>
    <w:p w14:paraId="16FBCEAE" w14:textId="77777777" w:rsidR="00EC3A14" w:rsidRDefault="00EC3A14" w:rsidP="00EC3A14"/>
    <w:p w14:paraId="5534A753" w14:textId="094BEDD5" w:rsidR="00EC3A14" w:rsidRDefault="00EC3A14" w:rsidP="00002F53">
      <w:pPr>
        <w:pStyle w:val="3"/>
      </w:pPr>
      <w:r>
        <w:t>3.1.2 Service-Aware CU–DU Information Exchange</w:t>
      </w:r>
    </w:p>
    <w:p w14:paraId="02C735C2" w14:textId="58B720E7" w:rsidR="000C01C7" w:rsidRDefault="00EC3A14" w:rsidP="00EC3A14">
      <w:r>
        <w:t xml:space="preserve">6G RAN is </w:t>
      </w:r>
      <w:r w:rsidR="005339F7">
        <w:t xml:space="preserve">expected to adopt </w:t>
      </w:r>
      <w:r>
        <w:t xml:space="preserve">a service-aware design </w:t>
      </w:r>
      <w:r w:rsidR="005339F7">
        <w:t xml:space="preserve">to satisfy the stringent </w:t>
      </w:r>
      <w:proofErr w:type="spellStart"/>
      <w:r w:rsidR="005339F7">
        <w:t>QoE</w:t>
      </w:r>
      <w:proofErr w:type="spellEnd"/>
      <w:r w:rsidR="005339F7">
        <w:t xml:space="preserve"> requirements and support </w:t>
      </w:r>
      <w:r>
        <w:t>cloud-native environment</w:t>
      </w:r>
      <w:r w:rsidR="005339F7">
        <w:t>s</w:t>
      </w:r>
      <w:r>
        <w:t xml:space="preserve">. </w:t>
      </w:r>
      <w:r w:rsidR="000C01C7">
        <w:t xml:space="preserve">In this architecture, exchanging </w:t>
      </w:r>
      <w:r>
        <w:t>service-</w:t>
      </w:r>
      <w:r w:rsidR="000C01C7">
        <w:t xml:space="preserve">specific </w:t>
      </w:r>
      <w:r>
        <w:t xml:space="preserve">information </w:t>
      </w:r>
      <w:r w:rsidR="000C01C7">
        <w:t>between the CU and DU is essential for differentiated handling and optimized resource management.</w:t>
      </w:r>
    </w:p>
    <w:p w14:paraId="16303F8A" w14:textId="7422F6FC" w:rsidR="00EC3A14" w:rsidRPr="00EC3A14" w:rsidRDefault="00EC3A14" w:rsidP="000C01C7">
      <w:pPr>
        <w:ind w:left="1300" w:hangingChars="650" w:hanging="1300"/>
        <w:rPr>
          <w:b/>
          <w:bCs/>
        </w:rPr>
      </w:pPr>
      <w:r w:rsidRPr="00EC3A14">
        <w:rPr>
          <w:b/>
          <w:bCs/>
        </w:rPr>
        <w:t xml:space="preserve">Observation </w:t>
      </w:r>
      <w:r w:rsidR="00BD4782">
        <w:rPr>
          <w:b/>
          <w:bCs/>
        </w:rPr>
        <w:t>2</w:t>
      </w:r>
      <w:r w:rsidRPr="00EC3A14">
        <w:rPr>
          <w:b/>
          <w:bCs/>
        </w:rPr>
        <w:t xml:space="preserve">. HLS for 6G should </w:t>
      </w:r>
      <w:r w:rsidR="000C01C7">
        <w:rPr>
          <w:b/>
          <w:bCs/>
        </w:rPr>
        <w:t xml:space="preserve">account for </w:t>
      </w:r>
      <w:r w:rsidRPr="00EC3A14">
        <w:rPr>
          <w:b/>
          <w:bCs/>
        </w:rPr>
        <w:t xml:space="preserve">the architectural </w:t>
      </w:r>
      <w:r w:rsidR="000C01C7">
        <w:rPr>
          <w:b/>
          <w:bCs/>
        </w:rPr>
        <w:t xml:space="preserve">requirements </w:t>
      </w:r>
      <w:r w:rsidRPr="00EC3A14">
        <w:rPr>
          <w:b/>
          <w:bCs/>
        </w:rPr>
        <w:t xml:space="preserve">of a service-aware RAN, </w:t>
      </w:r>
      <w:r w:rsidR="000C01C7">
        <w:rPr>
          <w:b/>
          <w:bCs/>
        </w:rPr>
        <w:t xml:space="preserve">particularly </w:t>
      </w:r>
      <w:r w:rsidR="0029135E">
        <w:rPr>
          <w:b/>
          <w:bCs/>
        </w:rPr>
        <w:t>with respect to</w:t>
      </w:r>
      <w:r w:rsidR="006A52C3">
        <w:rPr>
          <w:b/>
          <w:bCs/>
        </w:rPr>
        <w:t xml:space="preserve"> </w:t>
      </w:r>
      <w:r w:rsidRPr="00EC3A14">
        <w:rPr>
          <w:b/>
          <w:bCs/>
        </w:rPr>
        <w:t>the</w:t>
      </w:r>
      <w:r w:rsidR="000C01C7">
        <w:rPr>
          <w:b/>
          <w:bCs/>
        </w:rPr>
        <w:t xml:space="preserve"> types and</w:t>
      </w:r>
      <w:r w:rsidRPr="00EC3A14">
        <w:rPr>
          <w:b/>
          <w:bCs/>
        </w:rPr>
        <w:t xml:space="preserve"> implications</w:t>
      </w:r>
      <w:r w:rsidR="000C01C7">
        <w:rPr>
          <w:b/>
          <w:bCs/>
        </w:rPr>
        <w:t xml:space="preserve"> of </w:t>
      </w:r>
      <w:r w:rsidR="00B125B1">
        <w:rPr>
          <w:b/>
          <w:bCs/>
        </w:rPr>
        <w:t xml:space="preserve">the </w:t>
      </w:r>
      <w:r w:rsidR="000C01C7">
        <w:rPr>
          <w:b/>
          <w:bCs/>
        </w:rPr>
        <w:t>information exchanged between CU and DU.</w:t>
      </w:r>
      <w:r w:rsidRPr="00EC3A14">
        <w:rPr>
          <w:b/>
          <w:bCs/>
        </w:rPr>
        <w:t xml:space="preserve"> </w:t>
      </w:r>
    </w:p>
    <w:p w14:paraId="540247D4" w14:textId="6CDB5616" w:rsidR="00EC3A14" w:rsidRPr="00EC3A14" w:rsidRDefault="00EC3A14" w:rsidP="000C01C7">
      <w:pPr>
        <w:ind w:left="1000" w:hangingChars="500" w:hanging="1000"/>
        <w:rPr>
          <w:b/>
          <w:bCs/>
        </w:rPr>
      </w:pPr>
      <w:r w:rsidRPr="00EC3A14">
        <w:rPr>
          <w:b/>
          <w:bCs/>
        </w:rPr>
        <w:t xml:space="preserve">Proposal 3. </w:t>
      </w:r>
      <w:r w:rsidR="000C01C7">
        <w:rPr>
          <w:b/>
          <w:bCs/>
        </w:rPr>
        <w:t>RAN3 should define the scope, types</w:t>
      </w:r>
      <w:r w:rsidR="00686BD9">
        <w:rPr>
          <w:b/>
          <w:bCs/>
        </w:rPr>
        <w:t>,</w:t>
      </w:r>
      <w:r w:rsidR="000C01C7">
        <w:rPr>
          <w:b/>
          <w:bCs/>
        </w:rPr>
        <w:t xml:space="preserve"> and conditions for </w:t>
      </w:r>
      <w:r w:rsidR="00686BD9">
        <w:rPr>
          <w:b/>
          <w:bCs/>
        </w:rPr>
        <w:t xml:space="preserve">the </w:t>
      </w:r>
      <w:r w:rsidR="000C01C7">
        <w:rPr>
          <w:b/>
          <w:bCs/>
        </w:rPr>
        <w:t>service-related information exchange across the CU-DU split.</w:t>
      </w:r>
    </w:p>
    <w:p w14:paraId="3A7B60A8" w14:textId="77777777" w:rsidR="00EC3A14" w:rsidRDefault="00EC3A14" w:rsidP="00EC3A14"/>
    <w:p w14:paraId="7EE4AD26" w14:textId="77777777" w:rsidR="000C01C7" w:rsidRDefault="000C01C7" w:rsidP="00EC3A14"/>
    <w:p w14:paraId="4CB4729C" w14:textId="77777777" w:rsidR="000C01C7" w:rsidRDefault="000C01C7" w:rsidP="00EC3A14"/>
    <w:p w14:paraId="2A37EB5E" w14:textId="357B70A2" w:rsidR="00EC3A14" w:rsidRDefault="00EC3A14" w:rsidP="00002F53">
      <w:pPr>
        <w:pStyle w:val="3"/>
      </w:pPr>
      <w:r>
        <w:lastRenderedPageBreak/>
        <w:t>3.1.3 Privacy-Preserving Data Sharing</w:t>
      </w:r>
    </w:p>
    <w:p w14:paraId="3E4D42ED" w14:textId="6212B07B" w:rsidR="00EC3A14" w:rsidRDefault="00EC3A14" w:rsidP="00EC3A14">
      <w:r>
        <w:t>AI/ML-driven functions</w:t>
      </w:r>
      <w:r w:rsidR="000C01C7">
        <w:t xml:space="preserve"> in 6G will increasingly </w:t>
      </w:r>
      <w:r>
        <w:t xml:space="preserve">rely on data </w:t>
      </w:r>
      <w:r w:rsidR="000C01C7">
        <w:t xml:space="preserve">shared </w:t>
      </w:r>
      <w:r>
        <w:t xml:space="preserve">across the CU–DU </w:t>
      </w:r>
      <w:r w:rsidR="000C01C7">
        <w:t>interface</w:t>
      </w:r>
      <w:r>
        <w:t xml:space="preserve">. However, transferring raw data (e.g., </w:t>
      </w:r>
      <w:r w:rsidR="000C01C7">
        <w:t xml:space="preserve">sensing or </w:t>
      </w:r>
      <w:r>
        <w:t xml:space="preserve">high-resolution vision data) over </w:t>
      </w:r>
      <w:r w:rsidR="000C01C7">
        <w:t xml:space="preserve">the </w:t>
      </w:r>
      <w:r>
        <w:t xml:space="preserve">CU–DU interfaces </w:t>
      </w:r>
      <w:r w:rsidR="000C01C7">
        <w:t xml:space="preserve">could </w:t>
      </w:r>
      <w:r>
        <w:t>pose significant privacy risks, particularly in open and multi-vendor deployments. To mitigate these risks</w:t>
      </w:r>
      <w:r w:rsidR="000C01C7">
        <w:t>,</w:t>
      </w:r>
      <w:r w:rsidR="000C01C7" w:rsidDel="000C01C7">
        <w:t xml:space="preserve"> </w:t>
      </w:r>
      <w:r>
        <w:t xml:space="preserve">the architecture should </w:t>
      </w:r>
      <w:r w:rsidR="000C01C7">
        <w:t xml:space="preserve">support </w:t>
      </w:r>
      <w:r>
        <w:t>the exchange of privacy-preserving intermediate features rather than raw data, thereby limiting exposure of sensitive information and reducing the attack surface for privacy leakage.</w:t>
      </w:r>
    </w:p>
    <w:p w14:paraId="350D4668" w14:textId="572D4D5C" w:rsidR="00EC3A14" w:rsidRPr="00EC3A14" w:rsidRDefault="00EC3A14" w:rsidP="000C01C7">
      <w:pPr>
        <w:ind w:left="1300" w:hangingChars="650" w:hanging="1300"/>
        <w:rPr>
          <w:b/>
          <w:bCs/>
        </w:rPr>
      </w:pPr>
      <w:r w:rsidRPr="00EC3A14">
        <w:rPr>
          <w:b/>
          <w:bCs/>
        </w:rPr>
        <w:t xml:space="preserve">Observation </w:t>
      </w:r>
      <w:r w:rsidR="00BD4782">
        <w:rPr>
          <w:b/>
          <w:bCs/>
        </w:rPr>
        <w:t>3</w:t>
      </w:r>
      <w:r w:rsidRPr="00EC3A14">
        <w:rPr>
          <w:b/>
          <w:bCs/>
        </w:rPr>
        <w:t>. T</w:t>
      </w:r>
      <w:r w:rsidR="000C01C7">
        <w:rPr>
          <w:b/>
          <w:bCs/>
        </w:rPr>
        <w:t xml:space="preserve">ransferring </w:t>
      </w:r>
      <w:r w:rsidRPr="00EC3A14">
        <w:rPr>
          <w:b/>
          <w:bCs/>
        </w:rPr>
        <w:t>raw data over open HLS interfaces in</w:t>
      </w:r>
      <w:r w:rsidR="000C01C7">
        <w:rPr>
          <w:b/>
          <w:bCs/>
        </w:rPr>
        <w:t>creases the</w:t>
      </w:r>
      <w:r w:rsidRPr="00EC3A14">
        <w:rPr>
          <w:b/>
          <w:bCs/>
        </w:rPr>
        <w:t xml:space="preserve"> risk of </w:t>
      </w:r>
      <w:r w:rsidR="000C01C7">
        <w:rPr>
          <w:b/>
          <w:bCs/>
        </w:rPr>
        <w:t xml:space="preserve">privacy breaches, such as </w:t>
      </w:r>
      <w:r w:rsidRPr="00EC3A14">
        <w:rPr>
          <w:b/>
          <w:bCs/>
        </w:rPr>
        <w:t xml:space="preserve">model inversion attacks. </w:t>
      </w:r>
    </w:p>
    <w:p w14:paraId="5952C21F" w14:textId="3381650E" w:rsidR="00EC3A14" w:rsidRPr="00EC3A14" w:rsidRDefault="00EC3A14" w:rsidP="006C30A2">
      <w:pPr>
        <w:ind w:left="1000" w:hangingChars="500" w:hanging="1000"/>
        <w:rPr>
          <w:b/>
          <w:bCs/>
        </w:rPr>
      </w:pPr>
      <w:r w:rsidRPr="00EC3A14">
        <w:rPr>
          <w:b/>
          <w:bCs/>
        </w:rPr>
        <w:t xml:space="preserve">Proposal 4. </w:t>
      </w:r>
      <w:r w:rsidR="000C01C7">
        <w:rPr>
          <w:b/>
          <w:bCs/>
        </w:rPr>
        <w:t>RAN3 should consider</w:t>
      </w:r>
      <w:r w:rsidRPr="00EC3A14">
        <w:rPr>
          <w:b/>
          <w:bCs/>
        </w:rPr>
        <w:t xml:space="preserve"> privacy-preserving data exchange </w:t>
      </w:r>
      <w:r w:rsidR="000C01C7">
        <w:rPr>
          <w:b/>
          <w:bCs/>
        </w:rPr>
        <w:t>mechanisms (e.g., feature-level sharing)</w:t>
      </w:r>
      <w:r w:rsidRPr="00EC3A14">
        <w:rPr>
          <w:b/>
          <w:bCs/>
        </w:rPr>
        <w:t xml:space="preserve"> across HLS interfaces to </w:t>
      </w:r>
      <w:r w:rsidR="000C01C7">
        <w:rPr>
          <w:b/>
          <w:bCs/>
        </w:rPr>
        <w:t>support</w:t>
      </w:r>
      <w:r w:rsidR="000C01C7" w:rsidRPr="00EC3A14">
        <w:rPr>
          <w:b/>
          <w:bCs/>
        </w:rPr>
        <w:t xml:space="preserve"> </w:t>
      </w:r>
      <w:r w:rsidRPr="00EC3A14">
        <w:rPr>
          <w:b/>
          <w:bCs/>
        </w:rPr>
        <w:t>AI-native processing</w:t>
      </w:r>
      <w:r w:rsidR="000C01C7">
        <w:rPr>
          <w:b/>
          <w:bCs/>
        </w:rPr>
        <w:t xml:space="preserve"> while ensuring data protection</w:t>
      </w:r>
      <w:r w:rsidRPr="00EC3A14">
        <w:rPr>
          <w:b/>
          <w:bCs/>
        </w:rPr>
        <w:t>.</w:t>
      </w:r>
    </w:p>
    <w:p w14:paraId="2998821B" w14:textId="77777777" w:rsidR="00EC3A14" w:rsidRDefault="00EC3A14" w:rsidP="00EC3A14"/>
    <w:p w14:paraId="5AC40BDE" w14:textId="1E4CBBCB" w:rsidR="00EC3A14" w:rsidRDefault="00EC3A14" w:rsidP="00002F53">
      <w:pPr>
        <w:pStyle w:val="2"/>
      </w:pPr>
      <w:r>
        <w:t xml:space="preserve">3.2 </w:t>
      </w:r>
      <w:r w:rsidR="006338CF">
        <w:t xml:space="preserve">Additional </w:t>
      </w:r>
      <w:r w:rsidRPr="00002F53">
        <w:t>Study</w:t>
      </w:r>
      <w:r>
        <w:t xml:space="preserve"> Areas</w:t>
      </w:r>
      <w:r w:rsidR="006338CF">
        <w:t xml:space="preserve"> </w:t>
      </w:r>
      <w:r w:rsidR="000345D4">
        <w:t>for</w:t>
      </w:r>
      <w:r w:rsidR="006338CF">
        <w:t xml:space="preserve"> HLS</w:t>
      </w:r>
    </w:p>
    <w:p w14:paraId="10427F5B" w14:textId="2114F380" w:rsidR="006338CF" w:rsidRDefault="006338CF" w:rsidP="006338CF">
      <w:r w:rsidRPr="006338CF">
        <w:t>This section identifies further architectural and operational considerations for the 6G HLS framework.</w:t>
      </w:r>
    </w:p>
    <w:p w14:paraId="181D4085" w14:textId="77777777" w:rsidR="006338CF" w:rsidRPr="006338CF" w:rsidRDefault="006338CF" w:rsidP="006338CF"/>
    <w:p w14:paraId="2E08171F" w14:textId="58914931" w:rsidR="00EC3A14" w:rsidRDefault="00EC3A14" w:rsidP="00002F53">
      <w:pPr>
        <w:pStyle w:val="3"/>
      </w:pPr>
      <w:r>
        <w:t xml:space="preserve">3.2.1 Requirements </w:t>
      </w:r>
      <w:r w:rsidR="006338CF">
        <w:t xml:space="preserve">for </w:t>
      </w:r>
      <w:r>
        <w:t xml:space="preserve">CU–DU Connection Establishment </w:t>
      </w:r>
    </w:p>
    <w:p w14:paraId="6295A9E4" w14:textId="385B5AAD" w:rsidR="006338CF" w:rsidRDefault="006338CF" w:rsidP="00EC3A14">
      <w:r w:rsidRPr="006338CF">
        <w:t xml:space="preserve">In HLS, the CU–DU association must be explicitly established and maintained. This necessitates standardized criteria governing connection establishment and ongoing connectivity. It is essential to clarify whether the association is primarily driven by architectural constraints (e.g., topology, physical separation) or service-specific requirements (e.g., latency and </w:t>
      </w:r>
      <w:proofErr w:type="spellStart"/>
      <w:r w:rsidRPr="006338CF">
        <w:t>QoE</w:t>
      </w:r>
      <w:proofErr w:type="spellEnd"/>
      <w:r w:rsidRPr="006338CF">
        <w:t xml:space="preserve"> targets).</w:t>
      </w:r>
    </w:p>
    <w:p w14:paraId="4BDAD450" w14:textId="7DD34B5B" w:rsidR="00EC3A14" w:rsidRPr="00EC3A14" w:rsidRDefault="00EC3A14" w:rsidP="00DC3A45">
      <w:pPr>
        <w:ind w:left="1300" w:hangingChars="650" w:hanging="1300"/>
        <w:rPr>
          <w:b/>
          <w:bCs/>
        </w:rPr>
      </w:pPr>
      <w:r w:rsidRPr="00EC3A14">
        <w:rPr>
          <w:b/>
          <w:bCs/>
        </w:rPr>
        <w:t xml:space="preserve">Observation </w:t>
      </w:r>
      <w:r w:rsidR="00BD4782">
        <w:rPr>
          <w:b/>
          <w:bCs/>
        </w:rPr>
        <w:t>4</w:t>
      </w:r>
      <w:r w:rsidRPr="00EC3A14">
        <w:rPr>
          <w:b/>
          <w:bCs/>
        </w:rPr>
        <w:t xml:space="preserve">.  Explicit </w:t>
      </w:r>
      <w:r w:rsidR="00BD07B2">
        <w:rPr>
          <w:b/>
          <w:bCs/>
        </w:rPr>
        <w:t>procedures and well</w:t>
      </w:r>
      <w:r w:rsidR="001D725C">
        <w:rPr>
          <w:b/>
          <w:bCs/>
        </w:rPr>
        <w:t>-</w:t>
      </w:r>
      <w:r w:rsidR="00BD07B2">
        <w:rPr>
          <w:b/>
          <w:bCs/>
        </w:rPr>
        <w:t xml:space="preserve">defined criteria for </w:t>
      </w:r>
      <w:r w:rsidRPr="00EC3A14">
        <w:rPr>
          <w:b/>
          <w:bCs/>
        </w:rPr>
        <w:t xml:space="preserve">CU–DU association are </w:t>
      </w:r>
      <w:r w:rsidR="00BD07B2">
        <w:rPr>
          <w:b/>
          <w:bCs/>
        </w:rPr>
        <w:t xml:space="preserve">necessary </w:t>
      </w:r>
      <w:r w:rsidRPr="00EC3A14">
        <w:rPr>
          <w:b/>
          <w:bCs/>
        </w:rPr>
        <w:t>to ensure consistent</w:t>
      </w:r>
      <w:r w:rsidR="00E04D7F">
        <w:rPr>
          <w:b/>
          <w:bCs/>
        </w:rPr>
        <w:t xml:space="preserve"> and </w:t>
      </w:r>
      <w:r w:rsidR="00DC3A45">
        <w:rPr>
          <w:b/>
          <w:bCs/>
        </w:rPr>
        <w:t>reliable</w:t>
      </w:r>
      <w:r w:rsidR="00E04D7F">
        <w:rPr>
          <w:b/>
          <w:bCs/>
        </w:rPr>
        <w:t xml:space="preserve"> </w:t>
      </w:r>
      <w:r w:rsidRPr="00EC3A14">
        <w:rPr>
          <w:b/>
          <w:bCs/>
        </w:rPr>
        <w:t>connectivity decisions</w:t>
      </w:r>
      <w:r w:rsidR="00E04D7F">
        <w:rPr>
          <w:b/>
          <w:bCs/>
        </w:rPr>
        <w:t xml:space="preserve"> in HLS</w:t>
      </w:r>
      <w:r w:rsidRPr="00EC3A14">
        <w:rPr>
          <w:b/>
          <w:bCs/>
        </w:rPr>
        <w:t>.</w:t>
      </w:r>
    </w:p>
    <w:p w14:paraId="250FD5CF" w14:textId="4EB75910" w:rsidR="00EC3A14" w:rsidRPr="00EC3A14" w:rsidRDefault="00EC3A14" w:rsidP="006B2A52">
      <w:pPr>
        <w:ind w:left="1000" w:hangingChars="500" w:hanging="1000"/>
        <w:rPr>
          <w:b/>
          <w:bCs/>
        </w:rPr>
      </w:pPr>
      <w:r w:rsidRPr="00EC3A14">
        <w:rPr>
          <w:b/>
          <w:bCs/>
        </w:rPr>
        <w:t xml:space="preserve">Proposal 5. RAN3 should define criteria for CU–DU connection requirements, </w:t>
      </w:r>
      <w:r w:rsidR="006B2A52">
        <w:rPr>
          <w:b/>
          <w:bCs/>
        </w:rPr>
        <w:t>identifying</w:t>
      </w:r>
      <w:r w:rsidR="006B2A52" w:rsidRPr="00EC3A14">
        <w:rPr>
          <w:b/>
          <w:bCs/>
        </w:rPr>
        <w:t xml:space="preserve"> </w:t>
      </w:r>
      <w:r w:rsidRPr="00EC3A14">
        <w:rPr>
          <w:b/>
          <w:bCs/>
        </w:rPr>
        <w:t xml:space="preserve">whether the basis for </w:t>
      </w:r>
      <w:r w:rsidR="006B2A52">
        <w:rPr>
          <w:b/>
          <w:bCs/>
        </w:rPr>
        <w:t xml:space="preserve">association is </w:t>
      </w:r>
      <w:r w:rsidRPr="00EC3A14">
        <w:rPr>
          <w:b/>
          <w:bCs/>
        </w:rPr>
        <w:t>(</w:t>
      </w:r>
      <w:proofErr w:type="spellStart"/>
      <w:r w:rsidRPr="00EC3A14">
        <w:rPr>
          <w:b/>
          <w:bCs/>
        </w:rPr>
        <w:t>i</w:t>
      </w:r>
      <w:proofErr w:type="spellEnd"/>
      <w:r w:rsidRPr="00EC3A14">
        <w:rPr>
          <w:b/>
          <w:bCs/>
        </w:rPr>
        <w:t>) architecture-based constraints or (ii) service-based requirements.</w:t>
      </w:r>
    </w:p>
    <w:p w14:paraId="52A0AC66" w14:textId="77777777" w:rsidR="00EC3A14" w:rsidRDefault="00EC3A14" w:rsidP="00EC3A14"/>
    <w:p w14:paraId="7902A110" w14:textId="3D949F55" w:rsidR="00EC3A14" w:rsidRPr="0089052F" w:rsidRDefault="00EC3A14" w:rsidP="00002F53">
      <w:pPr>
        <w:pStyle w:val="3"/>
      </w:pPr>
      <w:r w:rsidRPr="0089052F">
        <w:t>3.2.2 CU–DU Connection Topology</w:t>
      </w:r>
    </w:p>
    <w:p w14:paraId="74E9E51C" w14:textId="2BA63A16" w:rsidR="00EC3A14" w:rsidRDefault="00EC3A14" w:rsidP="00EC3A14">
      <w:r>
        <w:t xml:space="preserve">In CU–DU split architecture, explicit criteria are needed to determine </w:t>
      </w:r>
      <w:r w:rsidR="004C6726" w:rsidRPr="004C6726">
        <w:t>eligibility</w:t>
      </w:r>
      <w:r w:rsidR="004C6726">
        <w:t xml:space="preserve"> for </w:t>
      </w:r>
      <w:r>
        <w:t>CU</w:t>
      </w:r>
      <w:r w:rsidR="004C6726" w:rsidRPr="006338CF">
        <w:t>–</w:t>
      </w:r>
      <w:r>
        <w:t xml:space="preserve">DU </w:t>
      </w:r>
      <w:r w:rsidR="004C6726">
        <w:t>association, considering</w:t>
      </w:r>
      <w:r>
        <w:t>:</w:t>
      </w:r>
    </w:p>
    <w:p w14:paraId="4D163D90" w14:textId="26E63764" w:rsidR="00D411C5" w:rsidRDefault="00EC3A14" w:rsidP="00FF7A49">
      <w:pPr>
        <w:pStyle w:val="af6"/>
        <w:numPr>
          <w:ilvl w:val="0"/>
          <w:numId w:val="15"/>
        </w:numPr>
        <w:spacing w:after="60"/>
        <w:ind w:leftChars="0" w:left="884" w:hanging="442"/>
      </w:pPr>
      <w:r>
        <w:t xml:space="preserve">Physical distance: </w:t>
      </w:r>
      <w:r w:rsidR="004C6726">
        <w:t>I</w:t>
      </w:r>
      <w:r>
        <w:t>ncluding whether</w:t>
      </w:r>
      <w:r w:rsidR="004C6726">
        <w:t xml:space="preserve"> to support for</w:t>
      </w:r>
      <w:r>
        <w:t xml:space="preserve"> long-distance associations (e.g., NTN-</w:t>
      </w:r>
      <w:r w:rsidR="004C6726">
        <w:t>based scenarios</w:t>
      </w:r>
      <w:r>
        <w:t>);</w:t>
      </w:r>
    </w:p>
    <w:p w14:paraId="11DE8345" w14:textId="1C483EB9" w:rsidR="00D411C5" w:rsidRDefault="00D1499E" w:rsidP="00FF7A49">
      <w:pPr>
        <w:pStyle w:val="af6"/>
        <w:numPr>
          <w:ilvl w:val="0"/>
          <w:numId w:val="15"/>
        </w:numPr>
        <w:spacing w:after="60"/>
        <w:ind w:leftChars="0" w:left="884" w:hanging="442"/>
      </w:pPr>
      <w:r>
        <w:t>Link quality: Applying signal strength or quality as eligibility conditions;</w:t>
      </w:r>
    </w:p>
    <w:p w14:paraId="6F07DA1D" w14:textId="48665A67" w:rsidR="00EC3A14" w:rsidRDefault="00891371" w:rsidP="00EC3A14">
      <w:pPr>
        <w:pStyle w:val="af6"/>
        <w:numPr>
          <w:ilvl w:val="0"/>
          <w:numId w:val="15"/>
        </w:numPr>
        <w:ind w:leftChars="0"/>
      </w:pPr>
      <w:r>
        <w:t>Cardinality</w:t>
      </w:r>
      <w:r>
        <w:rPr>
          <w:rFonts w:hint="eastAsia"/>
          <w:lang w:eastAsia="ko-KR"/>
        </w:rPr>
        <w:t>:</w:t>
      </w:r>
      <w:r>
        <w:t xml:space="preserve"> </w:t>
      </w:r>
      <w:r>
        <w:rPr>
          <w:lang w:eastAsia="ko-KR"/>
        </w:rPr>
        <w:t>W</w:t>
      </w:r>
      <w:r w:rsidR="00EC3A14">
        <w:t>hether to support one-to-</w:t>
      </w:r>
      <w:r>
        <w:t>many and many-to-one (potentially many-to-many) associations, including limits on the maximum number of connected entities to ensure scalability.</w:t>
      </w:r>
    </w:p>
    <w:p w14:paraId="43202E59" w14:textId="19A6EE00" w:rsidR="00891371" w:rsidRDefault="00EC3A14" w:rsidP="00891371">
      <w:pPr>
        <w:ind w:left="1300" w:hangingChars="650" w:hanging="1300"/>
        <w:rPr>
          <w:b/>
          <w:bCs/>
        </w:rPr>
      </w:pPr>
      <w:r w:rsidRPr="00EC3A14">
        <w:rPr>
          <w:b/>
          <w:bCs/>
        </w:rPr>
        <w:t xml:space="preserve">Observation </w:t>
      </w:r>
      <w:r w:rsidR="00BD4782">
        <w:rPr>
          <w:b/>
          <w:bCs/>
        </w:rPr>
        <w:t>5</w:t>
      </w:r>
      <w:r w:rsidRPr="00EC3A14">
        <w:rPr>
          <w:b/>
          <w:bCs/>
        </w:rPr>
        <w:t xml:space="preserve">. </w:t>
      </w:r>
      <w:r w:rsidR="00891371" w:rsidRPr="00891371">
        <w:rPr>
          <w:b/>
          <w:bCs/>
        </w:rPr>
        <w:t xml:space="preserve">Defining the operational bounds of CU–DU topology—including distance, link quality, and association patterns—is essential for scalable and predictable HLS </w:t>
      </w:r>
      <w:proofErr w:type="spellStart"/>
      <w:r w:rsidR="00891371" w:rsidRPr="00891371">
        <w:rPr>
          <w:b/>
          <w:bCs/>
        </w:rPr>
        <w:t>behavior</w:t>
      </w:r>
      <w:proofErr w:type="spellEnd"/>
      <w:r w:rsidR="00891371" w:rsidRPr="00891371">
        <w:rPr>
          <w:b/>
          <w:bCs/>
        </w:rPr>
        <w:t>.</w:t>
      </w:r>
    </w:p>
    <w:p w14:paraId="226E88BD" w14:textId="517E71BD" w:rsidR="00EC3A14" w:rsidRPr="00EC3A14" w:rsidRDefault="00EC3A14" w:rsidP="00FF7A49">
      <w:pPr>
        <w:ind w:left="1000" w:hangingChars="500" w:hanging="1000"/>
        <w:rPr>
          <w:b/>
          <w:bCs/>
        </w:rPr>
      </w:pPr>
      <w:r w:rsidRPr="00EC3A14">
        <w:rPr>
          <w:b/>
          <w:bCs/>
        </w:rPr>
        <w:t xml:space="preserve">Proposal </w:t>
      </w:r>
      <w:r w:rsidR="002E16F8">
        <w:rPr>
          <w:b/>
          <w:bCs/>
        </w:rPr>
        <w:t>6</w:t>
      </w:r>
      <w:r w:rsidRPr="00EC3A14">
        <w:rPr>
          <w:b/>
          <w:bCs/>
        </w:rPr>
        <w:t xml:space="preserve">. </w:t>
      </w:r>
      <w:r w:rsidR="00891371">
        <w:rPr>
          <w:b/>
          <w:bCs/>
        </w:rPr>
        <w:t xml:space="preserve">RAN3 should define the standardized criteria and limits </w:t>
      </w:r>
      <w:r w:rsidRPr="00EC3A14">
        <w:rPr>
          <w:b/>
          <w:bCs/>
        </w:rPr>
        <w:t>for CU–DU connection topolog</w:t>
      </w:r>
      <w:r w:rsidR="00891371">
        <w:rPr>
          <w:b/>
          <w:bCs/>
        </w:rPr>
        <w:t>ies</w:t>
      </w:r>
      <w:r w:rsidRPr="00EC3A14">
        <w:rPr>
          <w:b/>
          <w:bCs/>
        </w:rPr>
        <w:t>.</w:t>
      </w:r>
    </w:p>
    <w:p w14:paraId="2BA65F89" w14:textId="77777777" w:rsidR="00EC3A14" w:rsidRDefault="00EC3A14" w:rsidP="00EC3A14"/>
    <w:p w14:paraId="28ABC990" w14:textId="047B3DF7" w:rsidR="00EC3A14" w:rsidRDefault="00EC3A14" w:rsidP="00002F53">
      <w:pPr>
        <w:pStyle w:val="3"/>
      </w:pPr>
      <w:r>
        <w:t xml:space="preserve">3.2.3 CU–DU </w:t>
      </w:r>
      <w:r w:rsidRPr="00002F53">
        <w:t>Monitoring</w:t>
      </w:r>
      <w:r>
        <w:t xml:space="preserve"> and Control</w:t>
      </w:r>
    </w:p>
    <w:p w14:paraId="18DF7487" w14:textId="54ECE82B" w:rsidR="00FF7A49" w:rsidRDefault="00FF7A49" w:rsidP="00EC3A14">
      <w:r w:rsidRPr="00FF7A49">
        <w:t>New inter-node requirements</w:t>
      </w:r>
      <w:r>
        <w:rPr>
          <w:rFonts w:hint="eastAsia"/>
          <w:lang w:eastAsia="ko-KR"/>
        </w:rPr>
        <w:t xml:space="preserve">, </w:t>
      </w:r>
      <w:r w:rsidRPr="00FF7A49">
        <w:t>such as stringent latency bounds and service-specific flow control</w:t>
      </w:r>
      <w:r>
        <w:rPr>
          <w:rFonts w:hint="eastAsia"/>
          <w:lang w:eastAsia="ko-KR"/>
        </w:rPr>
        <w:t xml:space="preserve">, </w:t>
      </w:r>
      <w:r w:rsidRPr="00FF7A49">
        <w:t>in HLS necessitate monitoring capabilities to ensure performance remains within acceptable bounds. Furthermore, control mechanisms are needed to mitigate performance degradation and prevent service impact.</w:t>
      </w:r>
    </w:p>
    <w:p w14:paraId="47AAE4D4" w14:textId="573EB765" w:rsidR="00EC3A14" w:rsidRPr="00127BCF" w:rsidRDefault="00FF7A49" w:rsidP="00FF7A49">
      <w:pPr>
        <w:ind w:left="1000" w:hangingChars="500" w:hanging="1000"/>
        <w:rPr>
          <w:b/>
          <w:bCs/>
        </w:rPr>
      </w:pPr>
      <w:r>
        <w:rPr>
          <w:b/>
          <w:bCs/>
        </w:rPr>
        <w:t xml:space="preserve">Proposal </w:t>
      </w:r>
      <w:r w:rsidR="002E16F8">
        <w:rPr>
          <w:b/>
          <w:bCs/>
        </w:rPr>
        <w:t>7</w:t>
      </w:r>
      <w:r w:rsidR="00EC3A14" w:rsidRPr="00127BCF">
        <w:rPr>
          <w:b/>
          <w:bCs/>
        </w:rPr>
        <w:t xml:space="preserve">. </w:t>
      </w:r>
      <w:r>
        <w:rPr>
          <w:b/>
          <w:bCs/>
          <w:lang w:eastAsia="ko-KR"/>
        </w:rPr>
        <w:t xml:space="preserve">To maintain operational efficiency, 6G HLS should support monitoring and control functions to detect and address </w:t>
      </w:r>
      <w:r w:rsidR="00EC3A14" w:rsidRPr="00127BCF">
        <w:rPr>
          <w:b/>
          <w:bCs/>
        </w:rPr>
        <w:t xml:space="preserve">CU–DU </w:t>
      </w:r>
      <w:r>
        <w:rPr>
          <w:b/>
          <w:bCs/>
        </w:rPr>
        <w:t>performance degradation.</w:t>
      </w:r>
    </w:p>
    <w:p w14:paraId="53243AB9" w14:textId="185CD789" w:rsidR="00EC3A14" w:rsidRPr="0089052F" w:rsidRDefault="00EC3A14" w:rsidP="00002F53">
      <w:pPr>
        <w:pStyle w:val="3"/>
      </w:pPr>
      <w:r w:rsidRPr="0089052F">
        <w:lastRenderedPageBreak/>
        <w:t>3.2.4 CU–DU Recovery Procedure</w:t>
      </w:r>
    </w:p>
    <w:p w14:paraId="2FEDB143" w14:textId="1C149BD4" w:rsidR="00EC3A14" w:rsidRDefault="00EC3A14" w:rsidP="00EC3A14">
      <w:r>
        <w:t xml:space="preserve">The HLS architecture should define </w:t>
      </w:r>
      <w:r w:rsidR="009C4A8C">
        <w:t xml:space="preserve">recovery </w:t>
      </w:r>
      <w:r>
        <w:t>actions follow</w:t>
      </w:r>
      <w:r w:rsidR="009C4A8C">
        <w:t xml:space="preserve">ing a violation of </w:t>
      </w:r>
      <w:r>
        <w:t>CU</w:t>
      </w:r>
      <w:r w:rsidR="009C4A8C">
        <w:t>–</w:t>
      </w:r>
      <w:r>
        <w:t>DU</w:t>
      </w:r>
      <w:r w:rsidR="009C4A8C">
        <w:t xml:space="preserve"> requirements, such as </w:t>
      </w:r>
      <w:r>
        <w:t xml:space="preserve">configuration </w:t>
      </w:r>
      <w:r w:rsidR="009C4A8C">
        <w:t xml:space="preserve">failures </w:t>
      </w:r>
      <w:r>
        <w:t xml:space="preserve">or persistent performance degradation. </w:t>
      </w:r>
      <w:r w:rsidR="009C4A8C">
        <w:t xml:space="preserve">Standardized procedures </w:t>
      </w:r>
      <w:r>
        <w:t xml:space="preserve">are needed </w:t>
      </w:r>
      <w:r w:rsidR="009C4A8C">
        <w:t xml:space="preserve">to determine </w:t>
      </w:r>
      <w:r>
        <w:t xml:space="preserve">whether a CU should </w:t>
      </w:r>
      <w:r w:rsidR="009C4A8C">
        <w:t xml:space="preserve">attempt association with an </w:t>
      </w:r>
      <w:r>
        <w:t>alternative DU</w:t>
      </w:r>
      <w:r w:rsidR="009C4A8C">
        <w:t xml:space="preserve">, or if </w:t>
      </w:r>
      <w:r>
        <w:t xml:space="preserve">a DU </w:t>
      </w:r>
      <w:r w:rsidR="009C4A8C">
        <w:t>should seek a different CU.</w:t>
      </w:r>
    </w:p>
    <w:p w14:paraId="4CB619F3" w14:textId="7583C23B" w:rsidR="00EC3A14" w:rsidRPr="00127BCF" w:rsidRDefault="00EC3A14" w:rsidP="00F453DE">
      <w:pPr>
        <w:ind w:left="1300" w:hangingChars="650" w:hanging="1300"/>
        <w:rPr>
          <w:b/>
          <w:bCs/>
        </w:rPr>
      </w:pPr>
      <w:r w:rsidRPr="00127BCF">
        <w:rPr>
          <w:b/>
          <w:bCs/>
        </w:rPr>
        <w:t xml:space="preserve">Observation </w:t>
      </w:r>
      <w:r w:rsidR="00F453DE">
        <w:rPr>
          <w:b/>
          <w:bCs/>
        </w:rPr>
        <w:t>6</w:t>
      </w:r>
      <w:r w:rsidRPr="00127BCF">
        <w:rPr>
          <w:b/>
          <w:bCs/>
        </w:rPr>
        <w:t xml:space="preserve">. </w:t>
      </w:r>
      <w:r w:rsidR="00F453DE">
        <w:rPr>
          <w:b/>
          <w:bCs/>
        </w:rPr>
        <w:t xml:space="preserve">To ensure service continuity, well-defined procedures are required for recovery following </w:t>
      </w:r>
      <w:r w:rsidRPr="00127BCF">
        <w:rPr>
          <w:b/>
          <w:bCs/>
        </w:rPr>
        <w:t>CU–DU association</w:t>
      </w:r>
      <w:r w:rsidR="00F453DE">
        <w:rPr>
          <w:b/>
          <w:bCs/>
        </w:rPr>
        <w:t xml:space="preserve"> failures or performance </w:t>
      </w:r>
      <w:r w:rsidRPr="00127BCF">
        <w:rPr>
          <w:b/>
          <w:bCs/>
        </w:rPr>
        <w:t>degrad</w:t>
      </w:r>
      <w:r w:rsidR="00F453DE">
        <w:rPr>
          <w:b/>
          <w:bCs/>
        </w:rPr>
        <w:t>ation.</w:t>
      </w:r>
    </w:p>
    <w:p w14:paraId="010E6B7A" w14:textId="64FB10B1" w:rsidR="00EC3A14" w:rsidRPr="00127BCF" w:rsidRDefault="00EC3A14" w:rsidP="00F453DE">
      <w:pPr>
        <w:ind w:left="1000" w:hangingChars="500" w:hanging="1000"/>
        <w:rPr>
          <w:b/>
          <w:bCs/>
        </w:rPr>
      </w:pPr>
      <w:r w:rsidRPr="00127BCF">
        <w:rPr>
          <w:b/>
          <w:bCs/>
        </w:rPr>
        <w:t xml:space="preserve">Proposal </w:t>
      </w:r>
      <w:r w:rsidR="002E16F8">
        <w:rPr>
          <w:b/>
          <w:bCs/>
        </w:rPr>
        <w:t>8</w:t>
      </w:r>
      <w:r w:rsidRPr="00127BCF">
        <w:rPr>
          <w:b/>
          <w:bCs/>
        </w:rPr>
        <w:t>. RAN3 should specify CU–DU recovery procedure</w:t>
      </w:r>
      <w:r w:rsidR="00F453DE">
        <w:rPr>
          <w:b/>
          <w:bCs/>
        </w:rPr>
        <w:t xml:space="preserve"> to be triggered </w:t>
      </w:r>
      <w:r w:rsidRPr="00127BCF">
        <w:rPr>
          <w:b/>
          <w:bCs/>
        </w:rPr>
        <w:t>after CU–DU connection failure or performance degradation.</w:t>
      </w:r>
    </w:p>
    <w:p w14:paraId="213DE5E3" w14:textId="77777777" w:rsidR="00EC3A14" w:rsidRDefault="00EC3A14" w:rsidP="00EC3A14"/>
    <w:p w14:paraId="5EA902A4" w14:textId="0EBC3277" w:rsidR="00EC3A14" w:rsidRPr="0089052F" w:rsidRDefault="00EC3A14" w:rsidP="00002F53">
      <w:pPr>
        <w:pStyle w:val="3"/>
      </w:pPr>
      <w:r w:rsidRPr="0089052F">
        <w:t xml:space="preserve">3.2.5 CU/DU Functional </w:t>
      </w:r>
      <w:r w:rsidR="0022492B" w:rsidRPr="0089052F">
        <w:t>Allocation</w:t>
      </w:r>
    </w:p>
    <w:p w14:paraId="0A16B599" w14:textId="1EF6AD9A" w:rsidR="0022492B" w:rsidRDefault="0022492B" w:rsidP="00EC3A14">
      <w:r w:rsidRPr="0022492B">
        <w:t>Under HLS, it is necessary to clearly delineate responsibilities between the CU and DU, particularly for requirements introduced by the split architecture. A rational separation of CU-dominant and DU-dominant domains is essential for deterministic operation.</w:t>
      </w:r>
    </w:p>
    <w:p w14:paraId="14D7365E" w14:textId="5160F82D" w:rsidR="00EC3A14" w:rsidRDefault="00EC3A14" w:rsidP="00EC3A14">
      <w:r>
        <w:t xml:space="preserve">Under HLS, it is necessary to clearly delineate responsibilities </w:t>
      </w:r>
      <w:r w:rsidR="0022492B">
        <w:t xml:space="preserve">between the CU and DU, </w:t>
      </w:r>
      <w:r>
        <w:t xml:space="preserve">particularly for requirements introduced by </w:t>
      </w:r>
      <w:r w:rsidR="0022492B">
        <w:t>the</w:t>
      </w:r>
      <w:r>
        <w:t xml:space="preserve"> split architecture</w:t>
      </w:r>
      <w:r w:rsidR="0022492B">
        <w:t>.</w:t>
      </w:r>
      <w:r>
        <w:t xml:space="preserve"> A rational separation of CU </w:t>
      </w:r>
      <w:r w:rsidR="0022492B">
        <w:t xml:space="preserve">functionalities </w:t>
      </w:r>
      <w:r>
        <w:t>and DU</w:t>
      </w:r>
      <w:r w:rsidR="0022492B">
        <w:t xml:space="preserve"> functionalities </w:t>
      </w:r>
      <w:r>
        <w:t xml:space="preserve">is essential to ensure efficient and deterministic HLS operation. </w:t>
      </w:r>
    </w:p>
    <w:p w14:paraId="1F4D7BC8" w14:textId="541F573E" w:rsidR="00EC3A14" w:rsidRPr="00127BCF" w:rsidRDefault="00EC3A14" w:rsidP="008C2A01">
      <w:pPr>
        <w:ind w:left="1300" w:hangingChars="650" w:hanging="1300"/>
        <w:rPr>
          <w:b/>
          <w:bCs/>
        </w:rPr>
      </w:pPr>
      <w:r w:rsidRPr="00127BCF">
        <w:rPr>
          <w:b/>
          <w:bCs/>
        </w:rPr>
        <w:t xml:space="preserve">Observation </w:t>
      </w:r>
      <w:r w:rsidR="008C2A01">
        <w:rPr>
          <w:b/>
          <w:bCs/>
        </w:rPr>
        <w:t>7</w:t>
      </w:r>
      <w:r w:rsidRPr="00127BCF">
        <w:rPr>
          <w:b/>
          <w:bCs/>
        </w:rPr>
        <w:t xml:space="preserve">. A well-defined functional separation </w:t>
      </w:r>
      <w:r w:rsidR="008C2A01">
        <w:rPr>
          <w:b/>
          <w:bCs/>
        </w:rPr>
        <w:t>between</w:t>
      </w:r>
      <w:r w:rsidR="008C2A01" w:rsidRPr="00127BCF">
        <w:rPr>
          <w:b/>
          <w:bCs/>
        </w:rPr>
        <w:t xml:space="preserve"> </w:t>
      </w:r>
      <w:r w:rsidRPr="00127BCF">
        <w:rPr>
          <w:b/>
          <w:bCs/>
        </w:rPr>
        <w:t xml:space="preserve">CU and DU is </w:t>
      </w:r>
      <w:r w:rsidR="008C2A01">
        <w:rPr>
          <w:b/>
          <w:bCs/>
        </w:rPr>
        <w:t>fundamental</w:t>
      </w:r>
      <w:r w:rsidR="008C2A01" w:rsidRPr="00127BCF">
        <w:rPr>
          <w:b/>
          <w:bCs/>
        </w:rPr>
        <w:t xml:space="preserve"> </w:t>
      </w:r>
      <w:r w:rsidRPr="00127BCF">
        <w:rPr>
          <w:b/>
          <w:bCs/>
        </w:rPr>
        <w:t>to ensure efficient and deterministic HLS operation.</w:t>
      </w:r>
    </w:p>
    <w:p w14:paraId="7A927401" w14:textId="1AA41644" w:rsidR="00EC3A14" w:rsidRPr="00127BCF" w:rsidRDefault="00EC3A14" w:rsidP="00D46A14">
      <w:pPr>
        <w:ind w:left="1000" w:hangingChars="500" w:hanging="1000"/>
        <w:rPr>
          <w:b/>
          <w:bCs/>
        </w:rPr>
      </w:pPr>
      <w:r w:rsidRPr="00127BCF">
        <w:rPr>
          <w:b/>
          <w:bCs/>
        </w:rPr>
        <w:t xml:space="preserve">Proposal </w:t>
      </w:r>
      <w:r w:rsidR="002E16F8">
        <w:rPr>
          <w:b/>
          <w:bCs/>
        </w:rPr>
        <w:t>9</w:t>
      </w:r>
      <w:r w:rsidRPr="00127BCF">
        <w:rPr>
          <w:b/>
          <w:bCs/>
        </w:rPr>
        <w:t>. RAN3 should consider</w:t>
      </w:r>
      <w:r w:rsidR="008C2A01">
        <w:rPr>
          <w:b/>
          <w:bCs/>
        </w:rPr>
        <w:t xml:space="preserve"> the refined</w:t>
      </w:r>
      <w:r w:rsidRPr="00127BCF">
        <w:rPr>
          <w:b/>
          <w:bCs/>
        </w:rPr>
        <w:t xml:space="preserve"> functional </w:t>
      </w:r>
      <w:r w:rsidR="008C2A01">
        <w:rPr>
          <w:b/>
          <w:bCs/>
        </w:rPr>
        <w:t xml:space="preserve">allocation between </w:t>
      </w:r>
      <w:r w:rsidRPr="00127BCF">
        <w:rPr>
          <w:b/>
          <w:bCs/>
        </w:rPr>
        <w:t>CU and DU</w:t>
      </w:r>
      <w:r w:rsidR="008C2A01">
        <w:rPr>
          <w:b/>
          <w:bCs/>
        </w:rPr>
        <w:t xml:space="preserve"> to optimize HLS operations.</w:t>
      </w:r>
    </w:p>
    <w:p w14:paraId="5F794E16" w14:textId="77777777" w:rsidR="00EC3A14" w:rsidRPr="00D46A14" w:rsidRDefault="00EC3A14" w:rsidP="00EC3A14"/>
    <w:p w14:paraId="4982106B" w14:textId="221A861B" w:rsidR="00EC3A14" w:rsidRDefault="00EC3A14" w:rsidP="00002F53">
      <w:pPr>
        <w:pStyle w:val="1"/>
      </w:pPr>
      <w:r>
        <w:t>4</w:t>
      </w:r>
      <w:r w:rsidR="00127BCF">
        <w:tab/>
      </w:r>
      <w:r w:rsidRPr="00002F53">
        <w:t>Conclusion</w:t>
      </w:r>
    </w:p>
    <w:p w14:paraId="1DBCC1D9" w14:textId="77777777" w:rsidR="00EC3A14" w:rsidRDefault="00EC3A14" w:rsidP="00EC3A14">
      <w:r>
        <w:t>Based on the discussion in this paper, we have the following observations and proposals.</w:t>
      </w:r>
    </w:p>
    <w:p w14:paraId="34F6447D" w14:textId="7C3A363C" w:rsidR="00EC3A14" w:rsidRDefault="00EC3A14" w:rsidP="00EC3A14">
      <w:pPr>
        <w:rPr>
          <w:b/>
          <w:bCs/>
        </w:rPr>
      </w:pPr>
      <w:r w:rsidRPr="00543F30">
        <w:rPr>
          <w:b/>
          <w:bCs/>
        </w:rPr>
        <w:t xml:space="preserve">Proposal 1. Capture </w:t>
      </w:r>
      <w:r w:rsidR="00BD4782">
        <w:rPr>
          <w:b/>
          <w:bCs/>
          <w:lang w:val="en-US"/>
        </w:rPr>
        <w:t xml:space="preserve">the </w:t>
      </w:r>
      <w:r w:rsidR="00BD4782">
        <w:rPr>
          <w:b/>
          <w:bCs/>
        </w:rPr>
        <w:t>following</w:t>
      </w:r>
      <w:r w:rsidRPr="00543F30">
        <w:rPr>
          <w:b/>
          <w:bCs/>
        </w:rPr>
        <w:t xml:space="preserve"> benefits in TR 38.760-3.</w:t>
      </w:r>
    </w:p>
    <w:p w14:paraId="5AE0222E" w14:textId="77777777" w:rsidR="00BD4782" w:rsidRDefault="00BD4782" w:rsidP="00BD4782">
      <w:pPr>
        <w:pStyle w:val="af6"/>
        <w:numPr>
          <w:ilvl w:val="0"/>
          <w:numId w:val="18"/>
        </w:numPr>
        <w:ind w:leftChars="0"/>
        <w:rPr>
          <w:b/>
          <w:bCs/>
        </w:rPr>
      </w:pPr>
      <w:r w:rsidRPr="00BD4782">
        <w:rPr>
          <w:b/>
          <w:bCs/>
        </w:rPr>
        <w:t xml:space="preserve">Benefit 1: Flexible </w:t>
      </w:r>
      <w:r w:rsidRPr="00BD4782">
        <w:rPr>
          <w:b/>
          <w:bCs/>
          <w:lang w:val="en-US" w:eastAsia="ko-KR"/>
        </w:rPr>
        <w:t>d</w:t>
      </w:r>
      <w:proofErr w:type="spellStart"/>
      <w:r w:rsidRPr="00BD4782">
        <w:rPr>
          <w:b/>
          <w:bCs/>
        </w:rPr>
        <w:t>eployment</w:t>
      </w:r>
      <w:proofErr w:type="spellEnd"/>
      <w:r w:rsidRPr="00BD4782">
        <w:rPr>
          <w:b/>
          <w:bCs/>
        </w:rPr>
        <w:t xml:space="preserve"> and multi-vendor interoperability</w:t>
      </w:r>
    </w:p>
    <w:p w14:paraId="79914EFB" w14:textId="77777777" w:rsidR="00BD4782" w:rsidRDefault="00BD4782" w:rsidP="00BD4782">
      <w:pPr>
        <w:pStyle w:val="af6"/>
        <w:numPr>
          <w:ilvl w:val="0"/>
          <w:numId w:val="18"/>
        </w:numPr>
        <w:ind w:leftChars="0"/>
        <w:rPr>
          <w:b/>
          <w:bCs/>
        </w:rPr>
      </w:pPr>
      <w:r w:rsidRPr="00BD4782">
        <w:rPr>
          <w:b/>
          <w:bCs/>
        </w:rPr>
        <w:t>Benefit 2: Centralized</w:t>
      </w:r>
      <w:r w:rsidRPr="00BD4782">
        <w:rPr>
          <w:rFonts w:hint="eastAsia"/>
          <w:b/>
          <w:bCs/>
          <w:lang w:eastAsia="ko-KR"/>
        </w:rPr>
        <w:t xml:space="preserve"> </w:t>
      </w:r>
      <w:r w:rsidRPr="00BD4782">
        <w:rPr>
          <w:b/>
          <w:bCs/>
          <w:lang w:val="en-US" w:eastAsia="ko-KR"/>
        </w:rPr>
        <w:t>computing</w:t>
      </w:r>
      <w:r w:rsidRPr="00BD4782">
        <w:rPr>
          <w:b/>
          <w:bCs/>
        </w:rPr>
        <w:t xml:space="preserve"> </w:t>
      </w:r>
      <w:r w:rsidRPr="00BD4782">
        <w:rPr>
          <w:b/>
          <w:bCs/>
          <w:lang w:val="en-US" w:eastAsia="ko-KR"/>
        </w:rPr>
        <w:t>r</w:t>
      </w:r>
      <w:proofErr w:type="spellStart"/>
      <w:r w:rsidRPr="00BD4782">
        <w:rPr>
          <w:b/>
          <w:bCs/>
        </w:rPr>
        <w:t>esource</w:t>
      </w:r>
      <w:proofErr w:type="spellEnd"/>
      <w:r w:rsidRPr="00BD4782">
        <w:rPr>
          <w:b/>
          <w:bCs/>
        </w:rPr>
        <w:t xml:space="preserve"> pooling and cloud efficiency gains</w:t>
      </w:r>
    </w:p>
    <w:p w14:paraId="6F73359E" w14:textId="3FA2A7A7" w:rsidR="00BD4782" w:rsidRPr="002E16F8" w:rsidRDefault="00BD4782" w:rsidP="00EC3A14">
      <w:pPr>
        <w:pStyle w:val="af6"/>
        <w:numPr>
          <w:ilvl w:val="0"/>
          <w:numId w:val="18"/>
        </w:numPr>
        <w:ind w:leftChars="0"/>
        <w:rPr>
          <w:b/>
          <w:bCs/>
        </w:rPr>
      </w:pPr>
      <w:r w:rsidRPr="00BD4782">
        <w:rPr>
          <w:b/>
          <w:bCs/>
        </w:rPr>
        <w:t xml:space="preserve">Benefit 3: Efficient </w:t>
      </w:r>
      <w:r w:rsidRPr="00BD4782">
        <w:rPr>
          <w:b/>
          <w:bCs/>
          <w:lang w:val="en-US" w:eastAsia="ko-KR"/>
        </w:rPr>
        <w:t>m</w:t>
      </w:r>
      <w:proofErr w:type="spellStart"/>
      <w:r w:rsidRPr="00BD4782">
        <w:rPr>
          <w:b/>
          <w:bCs/>
        </w:rPr>
        <w:t>obility</w:t>
      </w:r>
      <w:proofErr w:type="spellEnd"/>
      <w:r w:rsidRPr="00BD4782">
        <w:rPr>
          <w:b/>
          <w:bCs/>
        </w:rPr>
        <w:t xml:space="preserve"> support and centralized RAN coordination</w:t>
      </w:r>
    </w:p>
    <w:p w14:paraId="183DC920" w14:textId="77777777" w:rsidR="002E16F8" w:rsidRPr="00EC3A14" w:rsidRDefault="002E16F8" w:rsidP="002E16F8">
      <w:pPr>
        <w:ind w:left="1300" w:hangingChars="650" w:hanging="1300"/>
        <w:rPr>
          <w:b/>
          <w:bCs/>
        </w:rPr>
      </w:pPr>
      <w:r w:rsidRPr="00EC3A14">
        <w:rPr>
          <w:b/>
          <w:bCs/>
        </w:rPr>
        <w:t xml:space="preserve">Observation </w:t>
      </w:r>
      <w:r>
        <w:rPr>
          <w:b/>
          <w:bCs/>
        </w:rPr>
        <w:t>1</w:t>
      </w:r>
      <w:r w:rsidRPr="00EC3A14">
        <w:rPr>
          <w:b/>
          <w:bCs/>
        </w:rPr>
        <w:t xml:space="preserve">. </w:t>
      </w:r>
      <w:r>
        <w:rPr>
          <w:b/>
          <w:bCs/>
        </w:rPr>
        <w:t xml:space="preserve">The </w:t>
      </w:r>
      <w:r w:rsidRPr="00EC3A14">
        <w:rPr>
          <w:b/>
          <w:bCs/>
        </w:rPr>
        <w:t>CU–DU split</w:t>
      </w:r>
      <w:r>
        <w:rPr>
          <w:b/>
          <w:bCs/>
        </w:rPr>
        <w:t xml:space="preserve"> introduces inherent latencies, </w:t>
      </w:r>
      <w:r w:rsidRPr="00EC3A14">
        <w:rPr>
          <w:b/>
          <w:bCs/>
        </w:rPr>
        <w:t xml:space="preserve">including </w:t>
      </w:r>
      <w:r>
        <w:rPr>
          <w:b/>
          <w:bCs/>
        </w:rPr>
        <w:t xml:space="preserve">setup-related </w:t>
      </w:r>
      <w:proofErr w:type="spellStart"/>
      <w:r>
        <w:rPr>
          <w:b/>
          <w:bCs/>
        </w:rPr>
        <w:t>signaling</w:t>
      </w:r>
      <w:proofErr w:type="spellEnd"/>
      <w:r>
        <w:rPr>
          <w:b/>
          <w:bCs/>
        </w:rPr>
        <w:t xml:space="preserve"> delays and physical propagation latency, which may impact the performance of latency-sensitive 6G services.</w:t>
      </w:r>
    </w:p>
    <w:p w14:paraId="65684835" w14:textId="077397AB" w:rsidR="00EC3A14" w:rsidRPr="00543F30" w:rsidRDefault="002E16F8" w:rsidP="002E16F8">
      <w:pPr>
        <w:ind w:left="1000" w:hangingChars="500" w:hanging="1000"/>
        <w:rPr>
          <w:b/>
          <w:bCs/>
        </w:rPr>
      </w:pPr>
      <w:r w:rsidRPr="00EC3A14">
        <w:rPr>
          <w:b/>
          <w:bCs/>
        </w:rPr>
        <w:t xml:space="preserve">Proposal 2. </w:t>
      </w:r>
      <w:r>
        <w:rPr>
          <w:b/>
          <w:bCs/>
        </w:rPr>
        <w:t>RAN3 should investigate mechanisms to minimize the configuration and interaction latency induced by the functional split between CU and DU.</w:t>
      </w:r>
    </w:p>
    <w:p w14:paraId="53AF9D33" w14:textId="2E1B1D3F" w:rsidR="002E16F8" w:rsidRPr="00EC3A14" w:rsidRDefault="002E16F8" w:rsidP="002E16F8">
      <w:pPr>
        <w:ind w:left="1300" w:hangingChars="650" w:hanging="1300"/>
        <w:rPr>
          <w:b/>
          <w:bCs/>
        </w:rPr>
      </w:pPr>
      <w:r w:rsidRPr="00EC3A14">
        <w:rPr>
          <w:b/>
          <w:bCs/>
        </w:rPr>
        <w:t xml:space="preserve">Observation </w:t>
      </w:r>
      <w:r>
        <w:rPr>
          <w:b/>
          <w:bCs/>
        </w:rPr>
        <w:t>2</w:t>
      </w:r>
      <w:r w:rsidRPr="00EC3A14">
        <w:rPr>
          <w:b/>
          <w:bCs/>
        </w:rPr>
        <w:t xml:space="preserve">. HLS for 6G should </w:t>
      </w:r>
      <w:r>
        <w:rPr>
          <w:b/>
          <w:bCs/>
        </w:rPr>
        <w:t xml:space="preserve">account for </w:t>
      </w:r>
      <w:r w:rsidRPr="00EC3A14">
        <w:rPr>
          <w:b/>
          <w:bCs/>
        </w:rPr>
        <w:t xml:space="preserve">the architectural </w:t>
      </w:r>
      <w:r>
        <w:rPr>
          <w:b/>
          <w:bCs/>
        </w:rPr>
        <w:t xml:space="preserve">requirements of </w:t>
      </w:r>
      <w:r w:rsidRPr="00EC3A14">
        <w:rPr>
          <w:b/>
          <w:bCs/>
        </w:rPr>
        <w:t xml:space="preserve">a service-aware RAN, </w:t>
      </w:r>
      <w:r>
        <w:rPr>
          <w:b/>
          <w:bCs/>
        </w:rPr>
        <w:t xml:space="preserve">particularly </w:t>
      </w:r>
      <w:r w:rsidR="0029135E">
        <w:rPr>
          <w:b/>
          <w:bCs/>
        </w:rPr>
        <w:t>with respect to</w:t>
      </w:r>
      <w:bookmarkStart w:id="5" w:name="_GoBack"/>
      <w:bookmarkEnd w:id="5"/>
      <w:r>
        <w:rPr>
          <w:b/>
          <w:bCs/>
        </w:rPr>
        <w:t xml:space="preserve"> </w:t>
      </w:r>
      <w:r w:rsidRPr="00EC3A14">
        <w:rPr>
          <w:b/>
          <w:bCs/>
        </w:rPr>
        <w:t>the</w:t>
      </w:r>
      <w:r>
        <w:rPr>
          <w:b/>
          <w:bCs/>
        </w:rPr>
        <w:t xml:space="preserve"> types and</w:t>
      </w:r>
      <w:r w:rsidRPr="00EC3A14">
        <w:rPr>
          <w:b/>
          <w:bCs/>
        </w:rPr>
        <w:t xml:space="preserve"> implications</w:t>
      </w:r>
      <w:r>
        <w:rPr>
          <w:b/>
          <w:bCs/>
        </w:rPr>
        <w:t xml:space="preserve"> of</w:t>
      </w:r>
      <w:r w:rsidR="006E3C7B">
        <w:rPr>
          <w:b/>
          <w:bCs/>
        </w:rPr>
        <w:t xml:space="preserve"> the</w:t>
      </w:r>
      <w:r>
        <w:rPr>
          <w:b/>
          <w:bCs/>
        </w:rPr>
        <w:t xml:space="preserve"> information exchanged between CU and DU.</w:t>
      </w:r>
      <w:r w:rsidRPr="00EC3A14">
        <w:rPr>
          <w:b/>
          <w:bCs/>
        </w:rPr>
        <w:t xml:space="preserve"> </w:t>
      </w:r>
    </w:p>
    <w:p w14:paraId="6CA704D9" w14:textId="2422DDB1" w:rsidR="00EC3A14" w:rsidRDefault="002E16F8" w:rsidP="002E16F8">
      <w:pPr>
        <w:ind w:left="1000" w:hangingChars="500" w:hanging="1000"/>
        <w:rPr>
          <w:b/>
          <w:bCs/>
        </w:rPr>
      </w:pPr>
      <w:r w:rsidRPr="00EC3A14">
        <w:rPr>
          <w:b/>
          <w:bCs/>
        </w:rPr>
        <w:t xml:space="preserve">Proposal 3. </w:t>
      </w:r>
      <w:r>
        <w:rPr>
          <w:b/>
          <w:bCs/>
        </w:rPr>
        <w:t>RAN3 should define the scope, types</w:t>
      </w:r>
      <w:r w:rsidR="009E6E34">
        <w:rPr>
          <w:b/>
          <w:bCs/>
        </w:rPr>
        <w:t>,</w:t>
      </w:r>
      <w:r>
        <w:rPr>
          <w:b/>
          <w:bCs/>
        </w:rPr>
        <w:t xml:space="preserve"> and conditions for</w:t>
      </w:r>
      <w:r w:rsidR="009E6E34">
        <w:rPr>
          <w:b/>
          <w:bCs/>
        </w:rPr>
        <w:t xml:space="preserve"> the</w:t>
      </w:r>
      <w:r>
        <w:rPr>
          <w:b/>
          <w:bCs/>
        </w:rPr>
        <w:t xml:space="preserve"> service-related information exchange across the CU-DU split.</w:t>
      </w:r>
    </w:p>
    <w:p w14:paraId="6C164D39" w14:textId="77777777" w:rsidR="002E16F8" w:rsidRPr="00EC3A14" w:rsidRDefault="002E16F8" w:rsidP="002E16F8">
      <w:pPr>
        <w:ind w:left="1300" w:hangingChars="650" w:hanging="1300"/>
        <w:rPr>
          <w:b/>
          <w:bCs/>
        </w:rPr>
      </w:pPr>
      <w:r w:rsidRPr="00EC3A14">
        <w:rPr>
          <w:b/>
          <w:bCs/>
        </w:rPr>
        <w:t xml:space="preserve">Observation </w:t>
      </w:r>
      <w:r>
        <w:rPr>
          <w:b/>
          <w:bCs/>
        </w:rPr>
        <w:t>3</w:t>
      </w:r>
      <w:r w:rsidRPr="00EC3A14">
        <w:rPr>
          <w:b/>
          <w:bCs/>
        </w:rPr>
        <w:t>. T</w:t>
      </w:r>
      <w:r>
        <w:rPr>
          <w:b/>
          <w:bCs/>
        </w:rPr>
        <w:t xml:space="preserve">ransferring </w:t>
      </w:r>
      <w:r w:rsidRPr="00EC3A14">
        <w:rPr>
          <w:b/>
          <w:bCs/>
        </w:rPr>
        <w:t>raw data over open HLS interfaces in</w:t>
      </w:r>
      <w:r>
        <w:rPr>
          <w:b/>
          <w:bCs/>
        </w:rPr>
        <w:t>creases the</w:t>
      </w:r>
      <w:r w:rsidRPr="00EC3A14">
        <w:rPr>
          <w:b/>
          <w:bCs/>
        </w:rPr>
        <w:t xml:space="preserve"> risk of </w:t>
      </w:r>
      <w:r>
        <w:rPr>
          <w:b/>
          <w:bCs/>
        </w:rPr>
        <w:t xml:space="preserve">privacy breaches, such as </w:t>
      </w:r>
      <w:r w:rsidRPr="00EC3A14">
        <w:rPr>
          <w:b/>
          <w:bCs/>
        </w:rPr>
        <w:t xml:space="preserve">model inversion attacks. </w:t>
      </w:r>
    </w:p>
    <w:p w14:paraId="14B60478" w14:textId="49649A54" w:rsidR="002E16F8" w:rsidRDefault="002E16F8" w:rsidP="002E16F8">
      <w:pPr>
        <w:ind w:left="1000" w:hangingChars="500" w:hanging="1000"/>
        <w:rPr>
          <w:b/>
          <w:bCs/>
        </w:rPr>
      </w:pPr>
      <w:r w:rsidRPr="00EC3A14">
        <w:rPr>
          <w:b/>
          <w:bCs/>
        </w:rPr>
        <w:t xml:space="preserve">Proposal 4. </w:t>
      </w:r>
      <w:r>
        <w:rPr>
          <w:b/>
          <w:bCs/>
        </w:rPr>
        <w:t>RAN3 should consider</w:t>
      </w:r>
      <w:r w:rsidRPr="00EC3A14">
        <w:rPr>
          <w:b/>
          <w:bCs/>
        </w:rPr>
        <w:t xml:space="preserve"> privacy-preserving data exchange </w:t>
      </w:r>
      <w:r>
        <w:rPr>
          <w:b/>
          <w:bCs/>
        </w:rPr>
        <w:t>mechanisms (e.g., feature-level sharing)</w:t>
      </w:r>
      <w:r w:rsidRPr="00EC3A14">
        <w:rPr>
          <w:b/>
          <w:bCs/>
        </w:rPr>
        <w:t xml:space="preserve"> across HLS interfaces to </w:t>
      </w:r>
      <w:r>
        <w:rPr>
          <w:b/>
          <w:bCs/>
        </w:rPr>
        <w:t>support</w:t>
      </w:r>
      <w:r w:rsidRPr="00EC3A14">
        <w:rPr>
          <w:b/>
          <w:bCs/>
        </w:rPr>
        <w:t xml:space="preserve"> AI-native processing</w:t>
      </w:r>
      <w:r>
        <w:rPr>
          <w:b/>
          <w:bCs/>
        </w:rPr>
        <w:t xml:space="preserve"> while ensuring data protection</w:t>
      </w:r>
      <w:r w:rsidRPr="00EC3A14">
        <w:rPr>
          <w:b/>
          <w:bCs/>
        </w:rPr>
        <w:t>.</w:t>
      </w:r>
    </w:p>
    <w:p w14:paraId="3B5FE30C" w14:textId="796282A1" w:rsidR="002E16F8" w:rsidRPr="00EC3A14" w:rsidRDefault="002E16F8" w:rsidP="002E16F8">
      <w:pPr>
        <w:ind w:left="1300" w:hangingChars="650" w:hanging="1300"/>
        <w:rPr>
          <w:b/>
          <w:bCs/>
        </w:rPr>
      </w:pPr>
      <w:r w:rsidRPr="00EC3A14">
        <w:rPr>
          <w:b/>
          <w:bCs/>
        </w:rPr>
        <w:lastRenderedPageBreak/>
        <w:t xml:space="preserve">Observation </w:t>
      </w:r>
      <w:r>
        <w:rPr>
          <w:b/>
          <w:bCs/>
        </w:rPr>
        <w:t>4</w:t>
      </w:r>
      <w:r w:rsidRPr="00EC3A14">
        <w:rPr>
          <w:b/>
          <w:bCs/>
        </w:rPr>
        <w:t xml:space="preserve">.  Explicit </w:t>
      </w:r>
      <w:r>
        <w:rPr>
          <w:b/>
          <w:bCs/>
        </w:rPr>
        <w:t>procedures and well</w:t>
      </w:r>
      <w:r w:rsidR="001D725C">
        <w:rPr>
          <w:b/>
          <w:bCs/>
        </w:rPr>
        <w:t>-</w:t>
      </w:r>
      <w:r>
        <w:rPr>
          <w:b/>
          <w:bCs/>
        </w:rPr>
        <w:t xml:space="preserve">defined criteria for </w:t>
      </w:r>
      <w:r w:rsidRPr="00EC3A14">
        <w:rPr>
          <w:b/>
          <w:bCs/>
        </w:rPr>
        <w:t xml:space="preserve">CU–DU association are </w:t>
      </w:r>
      <w:r>
        <w:rPr>
          <w:b/>
          <w:bCs/>
        </w:rPr>
        <w:t xml:space="preserve">necessary </w:t>
      </w:r>
      <w:r w:rsidRPr="00EC3A14">
        <w:rPr>
          <w:b/>
          <w:bCs/>
        </w:rPr>
        <w:t>to ensure consistent</w:t>
      </w:r>
      <w:r>
        <w:rPr>
          <w:b/>
          <w:bCs/>
        </w:rPr>
        <w:t xml:space="preserve"> and reliable </w:t>
      </w:r>
      <w:r w:rsidRPr="00EC3A14">
        <w:rPr>
          <w:b/>
          <w:bCs/>
        </w:rPr>
        <w:t>connectivity decisions</w:t>
      </w:r>
      <w:r>
        <w:rPr>
          <w:b/>
          <w:bCs/>
        </w:rPr>
        <w:t xml:space="preserve"> in HLS</w:t>
      </w:r>
      <w:r w:rsidRPr="00EC3A14">
        <w:rPr>
          <w:b/>
          <w:bCs/>
        </w:rPr>
        <w:t>.</w:t>
      </w:r>
    </w:p>
    <w:p w14:paraId="1AFC1BC2" w14:textId="68961E78" w:rsidR="002E16F8" w:rsidRDefault="002E16F8" w:rsidP="002E16F8">
      <w:pPr>
        <w:ind w:left="1000" w:hangingChars="500" w:hanging="1000"/>
        <w:rPr>
          <w:b/>
          <w:bCs/>
        </w:rPr>
      </w:pPr>
      <w:r w:rsidRPr="00EC3A14">
        <w:rPr>
          <w:b/>
          <w:bCs/>
        </w:rPr>
        <w:t xml:space="preserve">Proposal 5. RAN3 should define criteria for CU–DU connection requirements, </w:t>
      </w:r>
      <w:r>
        <w:rPr>
          <w:b/>
          <w:bCs/>
        </w:rPr>
        <w:t>identifying</w:t>
      </w:r>
      <w:r w:rsidRPr="00EC3A14">
        <w:rPr>
          <w:b/>
          <w:bCs/>
        </w:rPr>
        <w:t xml:space="preserve"> whether the basis for </w:t>
      </w:r>
      <w:r>
        <w:rPr>
          <w:b/>
          <w:bCs/>
        </w:rPr>
        <w:t xml:space="preserve">association is </w:t>
      </w:r>
      <w:r w:rsidRPr="00EC3A14">
        <w:rPr>
          <w:b/>
          <w:bCs/>
        </w:rPr>
        <w:t>(</w:t>
      </w:r>
      <w:proofErr w:type="spellStart"/>
      <w:r w:rsidRPr="00EC3A14">
        <w:rPr>
          <w:b/>
          <w:bCs/>
        </w:rPr>
        <w:t>i</w:t>
      </w:r>
      <w:proofErr w:type="spellEnd"/>
      <w:r w:rsidRPr="00EC3A14">
        <w:rPr>
          <w:b/>
          <w:bCs/>
        </w:rPr>
        <w:t>) architecture-based constraints or (ii) service-based requirements.</w:t>
      </w:r>
    </w:p>
    <w:p w14:paraId="17D44263" w14:textId="77777777" w:rsidR="002E16F8" w:rsidRDefault="002E16F8" w:rsidP="002E16F8">
      <w:pPr>
        <w:ind w:left="1300" w:hangingChars="650" w:hanging="1300"/>
        <w:rPr>
          <w:b/>
          <w:bCs/>
        </w:rPr>
      </w:pPr>
      <w:r w:rsidRPr="00EC3A14">
        <w:rPr>
          <w:b/>
          <w:bCs/>
        </w:rPr>
        <w:t xml:space="preserve">Observation </w:t>
      </w:r>
      <w:r>
        <w:rPr>
          <w:b/>
          <w:bCs/>
        </w:rPr>
        <w:t>5</w:t>
      </w:r>
      <w:r w:rsidRPr="00EC3A14">
        <w:rPr>
          <w:b/>
          <w:bCs/>
        </w:rPr>
        <w:t xml:space="preserve">. </w:t>
      </w:r>
      <w:r w:rsidRPr="00891371">
        <w:rPr>
          <w:b/>
          <w:bCs/>
        </w:rPr>
        <w:t xml:space="preserve">Defining the operational bounds of CU–DU topology—including distance, link quality, and association patterns—is essential for scalable and predictable HLS </w:t>
      </w:r>
      <w:proofErr w:type="spellStart"/>
      <w:r w:rsidRPr="00891371">
        <w:rPr>
          <w:b/>
          <w:bCs/>
        </w:rPr>
        <w:t>behavior</w:t>
      </w:r>
      <w:proofErr w:type="spellEnd"/>
      <w:r w:rsidRPr="00891371">
        <w:rPr>
          <w:b/>
          <w:bCs/>
        </w:rPr>
        <w:t>.</w:t>
      </w:r>
    </w:p>
    <w:p w14:paraId="5E51EEBC" w14:textId="450388FC" w:rsidR="002E16F8" w:rsidRDefault="002E16F8" w:rsidP="002E16F8">
      <w:pPr>
        <w:ind w:left="1000" w:hangingChars="500" w:hanging="1000"/>
        <w:rPr>
          <w:b/>
          <w:bCs/>
        </w:rPr>
      </w:pPr>
      <w:r w:rsidRPr="00EC3A14">
        <w:rPr>
          <w:b/>
          <w:bCs/>
        </w:rPr>
        <w:t xml:space="preserve">Proposal </w:t>
      </w:r>
      <w:r>
        <w:rPr>
          <w:b/>
          <w:bCs/>
        </w:rPr>
        <w:t>6</w:t>
      </w:r>
      <w:r w:rsidRPr="00EC3A14">
        <w:rPr>
          <w:b/>
          <w:bCs/>
        </w:rPr>
        <w:t xml:space="preserve">. </w:t>
      </w:r>
      <w:r>
        <w:rPr>
          <w:b/>
          <w:bCs/>
        </w:rPr>
        <w:t xml:space="preserve">RAN3 should define the standardized criteria and limits </w:t>
      </w:r>
      <w:r w:rsidRPr="00EC3A14">
        <w:rPr>
          <w:b/>
          <w:bCs/>
        </w:rPr>
        <w:t>for CU–DU connection topolog</w:t>
      </w:r>
      <w:r>
        <w:rPr>
          <w:b/>
          <w:bCs/>
        </w:rPr>
        <w:t>ies</w:t>
      </w:r>
      <w:r w:rsidRPr="00EC3A14">
        <w:rPr>
          <w:b/>
          <w:bCs/>
        </w:rPr>
        <w:t>.</w:t>
      </w:r>
    </w:p>
    <w:p w14:paraId="141EC76B" w14:textId="468E7197" w:rsidR="002E16F8" w:rsidRDefault="002E16F8" w:rsidP="002E16F8">
      <w:pPr>
        <w:ind w:left="1000" w:hangingChars="500" w:hanging="1000"/>
        <w:rPr>
          <w:b/>
          <w:bCs/>
        </w:rPr>
      </w:pPr>
      <w:r>
        <w:rPr>
          <w:b/>
          <w:bCs/>
        </w:rPr>
        <w:t>Proposal 7</w:t>
      </w:r>
      <w:r w:rsidRPr="00127BCF">
        <w:rPr>
          <w:b/>
          <w:bCs/>
        </w:rPr>
        <w:t xml:space="preserve">. </w:t>
      </w:r>
      <w:r>
        <w:rPr>
          <w:b/>
          <w:bCs/>
          <w:lang w:eastAsia="ko-KR"/>
        </w:rPr>
        <w:t xml:space="preserve">To maintain operational efficiency, 6G HLS should support monitoring and control functions to detect and address </w:t>
      </w:r>
      <w:r w:rsidRPr="00127BCF">
        <w:rPr>
          <w:b/>
          <w:bCs/>
        </w:rPr>
        <w:t xml:space="preserve">CU–DU </w:t>
      </w:r>
      <w:r>
        <w:rPr>
          <w:b/>
          <w:bCs/>
        </w:rPr>
        <w:t>performance degradation.</w:t>
      </w:r>
    </w:p>
    <w:p w14:paraId="718328BD" w14:textId="77777777" w:rsidR="002E16F8" w:rsidRPr="00127BCF" w:rsidRDefault="002E16F8" w:rsidP="002E16F8">
      <w:pPr>
        <w:ind w:left="1300" w:hangingChars="650" w:hanging="1300"/>
        <w:rPr>
          <w:b/>
          <w:bCs/>
        </w:rPr>
      </w:pPr>
      <w:r w:rsidRPr="00127BCF">
        <w:rPr>
          <w:b/>
          <w:bCs/>
        </w:rPr>
        <w:t xml:space="preserve">Observation </w:t>
      </w:r>
      <w:r>
        <w:rPr>
          <w:b/>
          <w:bCs/>
        </w:rPr>
        <w:t>6</w:t>
      </w:r>
      <w:r w:rsidRPr="00127BCF">
        <w:rPr>
          <w:b/>
          <w:bCs/>
        </w:rPr>
        <w:t xml:space="preserve">. </w:t>
      </w:r>
      <w:r>
        <w:rPr>
          <w:b/>
          <w:bCs/>
        </w:rPr>
        <w:t xml:space="preserve">To ensure service continuity, well-defined procedures are required for recovery following </w:t>
      </w:r>
      <w:r w:rsidRPr="00127BCF">
        <w:rPr>
          <w:b/>
          <w:bCs/>
        </w:rPr>
        <w:t>CU–DU association</w:t>
      </w:r>
      <w:r>
        <w:rPr>
          <w:b/>
          <w:bCs/>
        </w:rPr>
        <w:t xml:space="preserve"> failures or performance </w:t>
      </w:r>
      <w:r w:rsidRPr="00127BCF">
        <w:rPr>
          <w:b/>
          <w:bCs/>
        </w:rPr>
        <w:t>degrad</w:t>
      </w:r>
      <w:r>
        <w:rPr>
          <w:b/>
          <w:bCs/>
        </w:rPr>
        <w:t>ation.</w:t>
      </w:r>
    </w:p>
    <w:p w14:paraId="4FBEDAF0" w14:textId="77777777" w:rsidR="002E16F8" w:rsidRPr="00127BCF" w:rsidRDefault="002E16F8" w:rsidP="002E16F8">
      <w:pPr>
        <w:ind w:left="1000" w:hangingChars="500" w:hanging="1000"/>
        <w:rPr>
          <w:b/>
          <w:bCs/>
        </w:rPr>
      </w:pPr>
      <w:r w:rsidRPr="00127BCF">
        <w:rPr>
          <w:b/>
          <w:bCs/>
        </w:rPr>
        <w:t xml:space="preserve">Proposal </w:t>
      </w:r>
      <w:r>
        <w:rPr>
          <w:b/>
          <w:bCs/>
        </w:rPr>
        <w:t>8</w:t>
      </w:r>
      <w:r w:rsidRPr="00127BCF">
        <w:rPr>
          <w:b/>
          <w:bCs/>
        </w:rPr>
        <w:t>. RAN3 should specify CU–DU recovery procedure</w:t>
      </w:r>
      <w:r>
        <w:rPr>
          <w:b/>
          <w:bCs/>
        </w:rPr>
        <w:t xml:space="preserve"> to be triggered </w:t>
      </w:r>
      <w:r w:rsidRPr="00127BCF">
        <w:rPr>
          <w:b/>
          <w:bCs/>
        </w:rPr>
        <w:t>after CU–DU connection failure or performance degradation.</w:t>
      </w:r>
    </w:p>
    <w:p w14:paraId="7B486FA6" w14:textId="77777777" w:rsidR="002E16F8" w:rsidRPr="00127BCF" w:rsidRDefault="002E16F8" w:rsidP="002E16F8">
      <w:pPr>
        <w:ind w:left="1300" w:hangingChars="650" w:hanging="1300"/>
        <w:rPr>
          <w:b/>
          <w:bCs/>
        </w:rPr>
      </w:pPr>
      <w:r w:rsidRPr="00127BCF">
        <w:rPr>
          <w:b/>
          <w:bCs/>
        </w:rPr>
        <w:t xml:space="preserve">Observation </w:t>
      </w:r>
      <w:r>
        <w:rPr>
          <w:b/>
          <w:bCs/>
        </w:rPr>
        <w:t>7</w:t>
      </w:r>
      <w:r w:rsidRPr="00127BCF">
        <w:rPr>
          <w:b/>
          <w:bCs/>
        </w:rPr>
        <w:t xml:space="preserve">. A well-defined functional separation </w:t>
      </w:r>
      <w:r>
        <w:rPr>
          <w:b/>
          <w:bCs/>
        </w:rPr>
        <w:t>between</w:t>
      </w:r>
      <w:r w:rsidRPr="00127BCF">
        <w:rPr>
          <w:b/>
          <w:bCs/>
        </w:rPr>
        <w:t xml:space="preserve"> CU and DU is </w:t>
      </w:r>
      <w:r>
        <w:rPr>
          <w:b/>
          <w:bCs/>
        </w:rPr>
        <w:t>fundamental</w:t>
      </w:r>
      <w:r w:rsidRPr="00127BCF">
        <w:rPr>
          <w:b/>
          <w:bCs/>
        </w:rPr>
        <w:t xml:space="preserve"> to ensure efficient and deterministic HLS operation.</w:t>
      </w:r>
    </w:p>
    <w:p w14:paraId="3B6374C3" w14:textId="24F02174" w:rsidR="002E16F8" w:rsidRDefault="002E16F8" w:rsidP="002E16F8">
      <w:pPr>
        <w:ind w:left="1000" w:hangingChars="500" w:hanging="1000"/>
        <w:rPr>
          <w:b/>
          <w:bCs/>
        </w:rPr>
      </w:pPr>
      <w:r w:rsidRPr="00127BCF">
        <w:rPr>
          <w:b/>
          <w:bCs/>
        </w:rPr>
        <w:t xml:space="preserve">Proposal </w:t>
      </w:r>
      <w:r>
        <w:rPr>
          <w:b/>
          <w:bCs/>
        </w:rPr>
        <w:t>9</w:t>
      </w:r>
      <w:r w:rsidRPr="00127BCF">
        <w:rPr>
          <w:b/>
          <w:bCs/>
        </w:rPr>
        <w:t>. RAN3 should consider</w:t>
      </w:r>
      <w:r>
        <w:rPr>
          <w:b/>
          <w:bCs/>
        </w:rPr>
        <w:t xml:space="preserve"> the refined</w:t>
      </w:r>
      <w:r w:rsidRPr="00127BCF">
        <w:rPr>
          <w:b/>
          <w:bCs/>
        </w:rPr>
        <w:t xml:space="preserve"> functional </w:t>
      </w:r>
      <w:r>
        <w:rPr>
          <w:b/>
          <w:bCs/>
        </w:rPr>
        <w:t xml:space="preserve">allocation between </w:t>
      </w:r>
      <w:r w:rsidRPr="00127BCF">
        <w:rPr>
          <w:b/>
          <w:bCs/>
        </w:rPr>
        <w:t>CU and DU</w:t>
      </w:r>
      <w:r>
        <w:rPr>
          <w:b/>
          <w:bCs/>
        </w:rPr>
        <w:t xml:space="preserve"> to optimize HLS operations.</w:t>
      </w:r>
    </w:p>
    <w:p w14:paraId="4DA031C3" w14:textId="77777777" w:rsidR="002E16F8" w:rsidRPr="002E16F8" w:rsidRDefault="002E16F8" w:rsidP="002E16F8">
      <w:pPr>
        <w:ind w:left="1000" w:hangingChars="500" w:hanging="1000"/>
      </w:pPr>
    </w:p>
    <w:p w14:paraId="409D39A2" w14:textId="0E6EDE3D" w:rsidR="00EC3A14" w:rsidRDefault="00EC3A14" w:rsidP="00002F53">
      <w:pPr>
        <w:pStyle w:val="1"/>
      </w:pPr>
      <w:r>
        <w:t>6</w:t>
      </w:r>
      <w:r w:rsidR="00543F30">
        <w:tab/>
      </w:r>
      <w:r w:rsidRPr="00002F53">
        <w:t>Reference</w:t>
      </w:r>
    </w:p>
    <w:p w14:paraId="3D9DBC5B" w14:textId="7471B61E" w:rsidR="00B949A1" w:rsidRPr="00B949A1" w:rsidRDefault="00B949A1" w:rsidP="00EC3A14">
      <w:pPr>
        <w:numPr>
          <w:ilvl w:val="0"/>
          <w:numId w:val="16"/>
        </w:numPr>
        <w:overflowPunct w:val="0"/>
        <w:autoSpaceDE w:val="0"/>
        <w:autoSpaceDN w:val="0"/>
        <w:adjustRightInd w:val="0"/>
        <w:textAlignment w:val="baseline"/>
      </w:pPr>
      <w:r>
        <w:t>TR 38.760-3 V0.2.0</w:t>
      </w:r>
    </w:p>
    <w:sectPr w:rsidR="00B949A1" w:rsidRPr="00B949A1"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ABAD5" w14:textId="77777777" w:rsidR="00EB4D75" w:rsidRDefault="00EB4D75">
      <w:r>
        <w:separator/>
      </w:r>
    </w:p>
  </w:endnote>
  <w:endnote w:type="continuationSeparator" w:id="0">
    <w:p w14:paraId="18D108F2" w14:textId="77777777" w:rsidR="00EB4D75" w:rsidRDefault="00EB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B32BD" w14:textId="77777777" w:rsidR="00EB4D75" w:rsidRDefault="00EB4D75">
      <w:r>
        <w:separator/>
      </w:r>
    </w:p>
  </w:footnote>
  <w:footnote w:type="continuationSeparator" w:id="0">
    <w:p w14:paraId="7E6D1F13" w14:textId="77777777" w:rsidR="00EB4D75" w:rsidRDefault="00EB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3E37E8"/>
    <w:multiLevelType w:val="hybridMultilevel"/>
    <w:tmpl w:val="EF64895A"/>
    <w:lvl w:ilvl="0" w:tplc="AEB02E94">
      <w:start w:val="3"/>
      <w:numFmt w:val="bullet"/>
      <w:lvlText w:val="-"/>
      <w:lvlJc w:val="left"/>
      <w:pPr>
        <w:ind w:left="880" w:hanging="440"/>
      </w:pPr>
      <w:rPr>
        <w:rFonts w:ascii="Times New Roman" w:eastAsia="DengXi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C626DD"/>
    <w:multiLevelType w:val="hybridMultilevel"/>
    <w:tmpl w:val="474EE6FC"/>
    <w:lvl w:ilvl="0" w:tplc="AEB02E94">
      <w:start w:val="3"/>
      <w:numFmt w:val="bullet"/>
      <w:lvlText w:val="-"/>
      <w:lvlJc w:val="left"/>
      <w:pPr>
        <w:ind w:left="880" w:hanging="440"/>
      </w:pPr>
      <w:rPr>
        <w:rFonts w:ascii="Times New Roman" w:eastAsia="DengXi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CA87E69"/>
    <w:multiLevelType w:val="hybridMultilevel"/>
    <w:tmpl w:val="CEF65D56"/>
    <w:lvl w:ilvl="0" w:tplc="AEB02E94">
      <w:start w:val="3"/>
      <w:numFmt w:val="bullet"/>
      <w:lvlText w:val="-"/>
      <w:lvlJc w:val="left"/>
      <w:pPr>
        <w:ind w:left="880" w:hanging="440"/>
      </w:pPr>
      <w:rPr>
        <w:rFonts w:ascii="Times New Roman" w:eastAsia="DengXi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5"/>
  </w:num>
  <w:num w:numId="16">
    <w:abstractNumId w:val="12"/>
  </w:num>
  <w:num w:numId="17">
    <w:abstractNumId w:val="1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F53"/>
    <w:rsid w:val="00014226"/>
    <w:rsid w:val="00020D4D"/>
    <w:rsid w:val="00022E4A"/>
    <w:rsid w:val="00024C18"/>
    <w:rsid w:val="000345D4"/>
    <w:rsid w:val="00042D96"/>
    <w:rsid w:val="000472E8"/>
    <w:rsid w:val="00051FFB"/>
    <w:rsid w:val="00061D0F"/>
    <w:rsid w:val="00067DCD"/>
    <w:rsid w:val="00094F0A"/>
    <w:rsid w:val="000A6394"/>
    <w:rsid w:val="000A6419"/>
    <w:rsid w:val="000C01C7"/>
    <w:rsid w:val="000C038A"/>
    <w:rsid w:val="000C6598"/>
    <w:rsid w:val="000D6382"/>
    <w:rsid w:val="000F23FA"/>
    <w:rsid w:val="001037DC"/>
    <w:rsid w:val="00112C4C"/>
    <w:rsid w:val="00127BCF"/>
    <w:rsid w:val="00145D43"/>
    <w:rsid w:val="001562B4"/>
    <w:rsid w:val="0016286B"/>
    <w:rsid w:val="001670C1"/>
    <w:rsid w:val="001763A1"/>
    <w:rsid w:val="00191183"/>
    <w:rsid w:val="00192C46"/>
    <w:rsid w:val="001A52F3"/>
    <w:rsid w:val="001A7B60"/>
    <w:rsid w:val="001B6CDC"/>
    <w:rsid w:val="001B7A65"/>
    <w:rsid w:val="001D2CB8"/>
    <w:rsid w:val="001D725C"/>
    <w:rsid w:val="001D7BF3"/>
    <w:rsid w:val="001E41F3"/>
    <w:rsid w:val="001E48D4"/>
    <w:rsid w:val="00220342"/>
    <w:rsid w:val="002218D6"/>
    <w:rsid w:val="0022492B"/>
    <w:rsid w:val="0026004D"/>
    <w:rsid w:val="00262C39"/>
    <w:rsid w:val="002636A7"/>
    <w:rsid w:val="00274611"/>
    <w:rsid w:val="0027588B"/>
    <w:rsid w:val="00275D12"/>
    <w:rsid w:val="002769EB"/>
    <w:rsid w:val="002860C4"/>
    <w:rsid w:val="0029135E"/>
    <w:rsid w:val="002A37C8"/>
    <w:rsid w:val="002A47EF"/>
    <w:rsid w:val="002B23F9"/>
    <w:rsid w:val="002B24C6"/>
    <w:rsid w:val="002B5741"/>
    <w:rsid w:val="002B5B7A"/>
    <w:rsid w:val="002C238A"/>
    <w:rsid w:val="002E16F8"/>
    <w:rsid w:val="002E595A"/>
    <w:rsid w:val="00305409"/>
    <w:rsid w:val="0031512A"/>
    <w:rsid w:val="00341EFF"/>
    <w:rsid w:val="0035319E"/>
    <w:rsid w:val="00353346"/>
    <w:rsid w:val="00376EE0"/>
    <w:rsid w:val="00392B19"/>
    <w:rsid w:val="00396631"/>
    <w:rsid w:val="003A4E1D"/>
    <w:rsid w:val="003A5266"/>
    <w:rsid w:val="003B597F"/>
    <w:rsid w:val="003B61D0"/>
    <w:rsid w:val="003B7609"/>
    <w:rsid w:val="003C12C0"/>
    <w:rsid w:val="003D15E8"/>
    <w:rsid w:val="003D2D48"/>
    <w:rsid w:val="003E1A36"/>
    <w:rsid w:val="003F54CE"/>
    <w:rsid w:val="003F6351"/>
    <w:rsid w:val="0040623E"/>
    <w:rsid w:val="004165D0"/>
    <w:rsid w:val="004242F1"/>
    <w:rsid w:val="004354BC"/>
    <w:rsid w:val="00447131"/>
    <w:rsid w:val="00467657"/>
    <w:rsid w:val="00477480"/>
    <w:rsid w:val="00477891"/>
    <w:rsid w:val="004839DB"/>
    <w:rsid w:val="004865D4"/>
    <w:rsid w:val="004A1950"/>
    <w:rsid w:val="004A20E3"/>
    <w:rsid w:val="004B75B7"/>
    <w:rsid w:val="004C6726"/>
    <w:rsid w:val="004C7878"/>
    <w:rsid w:val="004F242B"/>
    <w:rsid w:val="00501900"/>
    <w:rsid w:val="005124D6"/>
    <w:rsid w:val="0051580D"/>
    <w:rsid w:val="00520062"/>
    <w:rsid w:val="005241B6"/>
    <w:rsid w:val="005339F7"/>
    <w:rsid w:val="00540E46"/>
    <w:rsid w:val="00543F30"/>
    <w:rsid w:val="00564BDC"/>
    <w:rsid w:val="00592D74"/>
    <w:rsid w:val="00592FB9"/>
    <w:rsid w:val="005A6903"/>
    <w:rsid w:val="005C4D70"/>
    <w:rsid w:val="005E2C44"/>
    <w:rsid w:val="005E3D2A"/>
    <w:rsid w:val="005E4D8A"/>
    <w:rsid w:val="005F2108"/>
    <w:rsid w:val="005F436C"/>
    <w:rsid w:val="00601A3F"/>
    <w:rsid w:val="0060567A"/>
    <w:rsid w:val="00621188"/>
    <w:rsid w:val="00625052"/>
    <w:rsid w:val="006257ED"/>
    <w:rsid w:val="0062763C"/>
    <w:rsid w:val="006310E9"/>
    <w:rsid w:val="006338CF"/>
    <w:rsid w:val="006370F5"/>
    <w:rsid w:val="00646C7D"/>
    <w:rsid w:val="006760A7"/>
    <w:rsid w:val="006804C7"/>
    <w:rsid w:val="00683B15"/>
    <w:rsid w:val="006848B8"/>
    <w:rsid w:val="00686BD9"/>
    <w:rsid w:val="00695808"/>
    <w:rsid w:val="006A52C3"/>
    <w:rsid w:val="006A5614"/>
    <w:rsid w:val="006B2A52"/>
    <w:rsid w:val="006B46FB"/>
    <w:rsid w:val="006C30A2"/>
    <w:rsid w:val="006D37F0"/>
    <w:rsid w:val="006D56BC"/>
    <w:rsid w:val="006E21FB"/>
    <w:rsid w:val="006E3C7B"/>
    <w:rsid w:val="006E74F4"/>
    <w:rsid w:val="0071052A"/>
    <w:rsid w:val="00711130"/>
    <w:rsid w:val="007342B2"/>
    <w:rsid w:val="00740906"/>
    <w:rsid w:val="00742578"/>
    <w:rsid w:val="00765952"/>
    <w:rsid w:val="00773339"/>
    <w:rsid w:val="00775CD6"/>
    <w:rsid w:val="007767A3"/>
    <w:rsid w:val="00776ECE"/>
    <w:rsid w:val="00792342"/>
    <w:rsid w:val="00795237"/>
    <w:rsid w:val="007A34F3"/>
    <w:rsid w:val="007A6F2E"/>
    <w:rsid w:val="007B512A"/>
    <w:rsid w:val="007B572B"/>
    <w:rsid w:val="007C2097"/>
    <w:rsid w:val="007C2145"/>
    <w:rsid w:val="007C60F5"/>
    <w:rsid w:val="007D3B83"/>
    <w:rsid w:val="007D6A07"/>
    <w:rsid w:val="007E4113"/>
    <w:rsid w:val="007E5FC8"/>
    <w:rsid w:val="00805D95"/>
    <w:rsid w:val="008227DB"/>
    <w:rsid w:val="008279FA"/>
    <w:rsid w:val="00845D17"/>
    <w:rsid w:val="00853277"/>
    <w:rsid w:val="0085642D"/>
    <w:rsid w:val="008579E4"/>
    <w:rsid w:val="008626E7"/>
    <w:rsid w:val="00870EE7"/>
    <w:rsid w:val="008844F2"/>
    <w:rsid w:val="0089052F"/>
    <w:rsid w:val="00891371"/>
    <w:rsid w:val="008A6BC3"/>
    <w:rsid w:val="008B1F20"/>
    <w:rsid w:val="008C2A01"/>
    <w:rsid w:val="008C4751"/>
    <w:rsid w:val="008F686C"/>
    <w:rsid w:val="009017EE"/>
    <w:rsid w:val="00913222"/>
    <w:rsid w:val="00916443"/>
    <w:rsid w:val="00917C9F"/>
    <w:rsid w:val="00921B87"/>
    <w:rsid w:val="00936638"/>
    <w:rsid w:val="00955FBC"/>
    <w:rsid w:val="00961324"/>
    <w:rsid w:val="009662A9"/>
    <w:rsid w:val="009712A2"/>
    <w:rsid w:val="00972525"/>
    <w:rsid w:val="009777D9"/>
    <w:rsid w:val="009824D9"/>
    <w:rsid w:val="00982C7E"/>
    <w:rsid w:val="00991B88"/>
    <w:rsid w:val="00995252"/>
    <w:rsid w:val="00996397"/>
    <w:rsid w:val="009A1081"/>
    <w:rsid w:val="009A579D"/>
    <w:rsid w:val="009C4A8C"/>
    <w:rsid w:val="009E0762"/>
    <w:rsid w:val="009E3297"/>
    <w:rsid w:val="009E6E34"/>
    <w:rsid w:val="009F251D"/>
    <w:rsid w:val="009F734F"/>
    <w:rsid w:val="00A04081"/>
    <w:rsid w:val="00A07158"/>
    <w:rsid w:val="00A20AB3"/>
    <w:rsid w:val="00A21256"/>
    <w:rsid w:val="00A246B6"/>
    <w:rsid w:val="00A3732B"/>
    <w:rsid w:val="00A47E70"/>
    <w:rsid w:val="00A53AEF"/>
    <w:rsid w:val="00A7671C"/>
    <w:rsid w:val="00AA3DAA"/>
    <w:rsid w:val="00AB00C3"/>
    <w:rsid w:val="00AB1244"/>
    <w:rsid w:val="00AD1CD8"/>
    <w:rsid w:val="00AE5A38"/>
    <w:rsid w:val="00AE6E2C"/>
    <w:rsid w:val="00AF43A8"/>
    <w:rsid w:val="00B0502B"/>
    <w:rsid w:val="00B125B1"/>
    <w:rsid w:val="00B16B11"/>
    <w:rsid w:val="00B24807"/>
    <w:rsid w:val="00B258BB"/>
    <w:rsid w:val="00B437CA"/>
    <w:rsid w:val="00B50379"/>
    <w:rsid w:val="00B560B5"/>
    <w:rsid w:val="00B62033"/>
    <w:rsid w:val="00B67B97"/>
    <w:rsid w:val="00B70BDD"/>
    <w:rsid w:val="00B76C75"/>
    <w:rsid w:val="00B949A1"/>
    <w:rsid w:val="00B968C8"/>
    <w:rsid w:val="00BA3EC5"/>
    <w:rsid w:val="00BA548A"/>
    <w:rsid w:val="00BA64F5"/>
    <w:rsid w:val="00BB5DFC"/>
    <w:rsid w:val="00BD07B2"/>
    <w:rsid w:val="00BD279D"/>
    <w:rsid w:val="00BD4782"/>
    <w:rsid w:val="00BD6BB8"/>
    <w:rsid w:val="00BE3B42"/>
    <w:rsid w:val="00C12DBC"/>
    <w:rsid w:val="00C31B69"/>
    <w:rsid w:val="00C52DC7"/>
    <w:rsid w:val="00C5481B"/>
    <w:rsid w:val="00C573F0"/>
    <w:rsid w:val="00C625D3"/>
    <w:rsid w:val="00C74ED2"/>
    <w:rsid w:val="00C95985"/>
    <w:rsid w:val="00C95B80"/>
    <w:rsid w:val="00CA6304"/>
    <w:rsid w:val="00CB512D"/>
    <w:rsid w:val="00CC5026"/>
    <w:rsid w:val="00CD0B00"/>
    <w:rsid w:val="00CE5C0E"/>
    <w:rsid w:val="00D03F9A"/>
    <w:rsid w:val="00D104E0"/>
    <w:rsid w:val="00D1499E"/>
    <w:rsid w:val="00D157AF"/>
    <w:rsid w:val="00D202FA"/>
    <w:rsid w:val="00D35F6F"/>
    <w:rsid w:val="00D411C5"/>
    <w:rsid w:val="00D46A14"/>
    <w:rsid w:val="00D608C3"/>
    <w:rsid w:val="00D63018"/>
    <w:rsid w:val="00D74692"/>
    <w:rsid w:val="00D95B9C"/>
    <w:rsid w:val="00D96016"/>
    <w:rsid w:val="00DB66FE"/>
    <w:rsid w:val="00DC3A45"/>
    <w:rsid w:val="00DD5724"/>
    <w:rsid w:val="00DE34CF"/>
    <w:rsid w:val="00DE6E1D"/>
    <w:rsid w:val="00E02866"/>
    <w:rsid w:val="00E04D7F"/>
    <w:rsid w:val="00E15BA1"/>
    <w:rsid w:val="00E27E18"/>
    <w:rsid w:val="00E309B3"/>
    <w:rsid w:val="00E64117"/>
    <w:rsid w:val="00E9743C"/>
    <w:rsid w:val="00EA32CF"/>
    <w:rsid w:val="00EB2397"/>
    <w:rsid w:val="00EB3F46"/>
    <w:rsid w:val="00EB4D75"/>
    <w:rsid w:val="00EC3A14"/>
    <w:rsid w:val="00EE0733"/>
    <w:rsid w:val="00EE7D7C"/>
    <w:rsid w:val="00EF376B"/>
    <w:rsid w:val="00EF3A19"/>
    <w:rsid w:val="00F03AED"/>
    <w:rsid w:val="00F03C76"/>
    <w:rsid w:val="00F10B0F"/>
    <w:rsid w:val="00F11694"/>
    <w:rsid w:val="00F24FC3"/>
    <w:rsid w:val="00F2517E"/>
    <w:rsid w:val="00F25D98"/>
    <w:rsid w:val="00F300FB"/>
    <w:rsid w:val="00F3190B"/>
    <w:rsid w:val="00F34BEE"/>
    <w:rsid w:val="00F453DE"/>
    <w:rsid w:val="00F46821"/>
    <w:rsid w:val="00F55607"/>
    <w:rsid w:val="00F61596"/>
    <w:rsid w:val="00F75006"/>
    <w:rsid w:val="00F77D84"/>
    <w:rsid w:val="00F9031B"/>
    <w:rsid w:val="00FA55A0"/>
    <w:rsid w:val="00FB6386"/>
    <w:rsid w:val="00FB7DE3"/>
    <w:rsid w:val="00FE006E"/>
    <w:rsid w:val="00FE57B3"/>
    <w:rsid w:val="00FF42E0"/>
    <w:rsid w:val="00FF7A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16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table" w:styleId="af5">
    <w:name w:val="Table Grid"/>
    <w:basedOn w:val="a1"/>
    <w:rsid w:val="00EC3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D411C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5</Pages>
  <Words>1872</Words>
  <Characters>10677</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PJH</cp:lastModifiedBy>
  <cp:revision>15</cp:revision>
  <cp:lastPrinted>1899-12-31T22:58:00Z</cp:lastPrinted>
  <dcterms:created xsi:type="dcterms:W3CDTF">2026-01-29T00:56:00Z</dcterms:created>
  <dcterms:modified xsi:type="dcterms:W3CDTF">2026-01-29T03:13:00Z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